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C34" w:rsidRDefault="00D01C34">
      <w:pPr>
        <w:pStyle w:val="ConsPlusTitlePage"/>
      </w:pPr>
      <w:bookmarkStart w:id="0" w:name="_GoBack"/>
      <w:bookmarkEnd w:id="0"/>
      <w:r>
        <w:br/>
      </w:r>
    </w:p>
    <w:p w:rsidR="00D01C34" w:rsidRDefault="00D01C34">
      <w:pPr>
        <w:pStyle w:val="ConsPlusNormal"/>
        <w:jc w:val="both"/>
        <w:outlineLvl w:val="0"/>
      </w:pPr>
    </w:p>
    <w:p w:rsidR="00D01C34" w:rsidRDefault="00D01C3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01C34" w:rsidRDefault="00D01C34">
      <w:pPr>
        <w:pStyle w:val="ConsPlusTitle"/>
        <w:jc w:val="center"/>
      </w:pPr>
    </w:p>
    <w:p w:rsidR="00D01C34" w:rsidRDefault="00D01C34">
      <w:pPr>
        <w:pStyle w:val="ConsPlusTitle"/>
        <w:jc w:val="center"/>
      </w:pPr>
      <w:r>
        <w:t>ПОСТАНОВЛЕНИЕ</w:t>
      </w:r>
    </w:p>
    <w:p w:rsidR="00D01C34" w:rsidRDefault="00D01C34">
      <w:pPr>
        <w:pStyle w:val="ConsPlusTitle"/>
        <w:jc w:val="center"/>
      </w:pPr>
      <w:r>
        <w:t>от 15 сентября 2020 г. N 1433</w:t>
      </w:r>
    </w:p>
    <w:p w:rsidR="00D01C34" w:rsidRDefault="00D01C34">
      <w:pPr>
        <w:pStyle w:val="ConsPlusTitle"/>
        <w:jc w:val="center"/>
      </w:pPr>
    </w:p>
    <w:p w:rsidR="00D01C34" w:rsidRDefault="00D01C34">
      <w:pPr>
        <w:pStyle w:val="ConsPlusTitle"/>
        <w:jc w:val="center"/>
      </w:pPr>
      <w:r>
        <w:t>ОБ УТВЕРЖДЕНИИ ПРАВИЛ</w:t>
      </w:r>
    </w:p>
    <w:p w:rsidR="00D01C34" w:rsidRDefault="00D01C34">
      <w:pPr>
        <w:pStyle w:val="ConsPlusTitle"/>
        <w:jc w:val="center"/>
      </w:pPr>
      <w:r>
        <w:t>ПРОВЕДЕНИЯ ТЕХНИЧЕСКОГО ОСМОТРА ТРАНСПОРТНЫХ СРЕДСТВ</w:t>
      </w:r>
    </w:p>
    <w:p w:rsidR="00D01C34" w:rsidRDefault="00D01C34">
      <w:pPr>
        <w:pStyle w:val="ConsPlusTitle"/>
        <w:jc w:val="center"/>
      </w:pPr>
      <w:r>
        <w:t>ГОРОДСКОГО НАЗЕМНОГО ЭЛЕКТРИЧЕСКОГО ТРАНСПОРТА</w:t>
      </w:r>
    </w:p>
    <w:p w:rsidR="00D01C34" w:rsidRDefault="00D01C3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01C3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01C34" w:rsidRDefault="00D01C3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1C34" w:rsidRDefault="00D01C3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01C34" w:rsidRDefault="00D01C3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01C34" w:rsidRDefault="00D01C34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09.12.2023 </w:t>
            </w:r>
            <w:hyperlink r:id="rId5">
              <w:r>
                <w:rPr>
                  <w:color w:val="0000FF"/>
                </w:rPr>
                <w:t>N 2092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D01C34" w:rsidRDefault="00D01C3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02.06.2026 </w:t>
            </w:r>
            <w:hyperlink r:id="rId6">
              <w:r>
                <w:rPr>
                  <w:color w:val="0000FF"/>
                </w:rPr>
                <w:t>N 678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1C34" w:rsidRDefault="00D01C34">
            <w:pPr>
              <w:pStyle w:val="ConsPlusNormal"/>
            </w:pPr>
          </w:p>
        </w:tc>
      </w:tr>
    </w:tbl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7">
        <w:r>
          <w:rPr>
            <w:color w:val="0000FF"/>
          </w:rPr>
          <w:t>законом</w:t>
        </w:r>
      </w:hyperlink>
      <w:r>
        <w:t xml:space="preserve"> "О техническом осмотре транспортных средств и о внесении изменений в отдельные законодательные акты Российской Федерации" Правительство Российской Федерации постановляет: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0">
        <w:r>
          <w:rPr>
            <w:color w:val="0000FF"/>
          </w:rPr>
          <w:t>Правила</w:t>
        </w:r>
      </w:hyperlink>
      <w:r>
        <w:t xml:space="preserve"> проведения технического осмотра транспортных средств городского наземного электрического транспорта.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Настоящее постановление вступает в силу со дня вступления в силу Федерального </w:t>
      </w:r>
      <w:hyperlink r:id="rId8">
        <w:r>
          <w:rPr>
            <w:color w:val="0000FF"/>
          </w:rPr>
          <w:t>закона</w:t>
        </w:r>
      </w:hyperlink>
      <w:r>
        <w:t xml:space="preserve"> "О внесении изменений в Федеральный закон "О техническом осмотре транспортных средств и о внесении изменений в отдельные законодательные акты Российской Федерации" и отдельные законодательные акты Российской Федерации" и действует в течение 6 лет со дня его вступления в силу.</w:t>
      </w:r>
      <w:proofErr w:type="gramEnd"/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jc w:val="right"/>
      </w:pPr>
      <w:r>
        <w:t>Председатель Правительства</w:t>
      </w:r>
    </w:p>
    <w:p w:rsidR="00D01C34" w:rsidRDefault="00D01C34">
      <w:pPr>
        <w:pStyle w:val="ConsPlusNormal"/>
        <w:jc w:val="right"/>
      </w:pPr>
      <w:r>
        <w:t>Российской Федерации</w:t>
      </w:r>
    </w:p>
    <w:p w:rsidR="00D01C34" w:rsidRDefault="00D01C34">
      <w:pPr>
        <w:pStyle w:val="ConsPlusNormal"/>
        <w:jc w:val="right"/>
      </w:pPr>
      <w:r>
        <w:t>М.МИШУСТИН</w:t>
      </w: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jc w:val="right"/>
        <w:outlineLvl w:val="0"/>
      </w:pPr>
      <w:r>
        <w:t>Утверждены</w:t>
      </w:r>
    </w:p>
    <w:p w:rsidR="00D01C34" w:rsidRDefault="00D01C34">
      <w:pPr>
        <w:pStyle w:val="ConsPlusNormal"/>
        <w:jc w:val="right"/>
      </w:pPr>
      <w:r>
        <w:t>постановлением Правительства</w:t>
      </w:r>
    </w:p>
    <w:p w:rsidR="00D01C34" w:rsidRDefault="00D01C34">
      <w:pPr>
        <w:pStyle w:val="ConsPlusNormal"/>
        <w:jc w:val="right"/>
      </w:pPr>
      <w:r>
        <w:t>Российской Федерации</w:t>
      </w:r>
    </w:p>
    <w:p w:rsidR="00D01C34" w:rsidRDefault="00D01C34">
      <w:pPr>
        <w:pStyle w:val="ConsPlusNormal"/>
        <w:jc w:val="right"/>
      </w:pPr>
      <w:r>
        <w:t>от 15 сентября 2020 г. N 1433</w:t>
      </w: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Title"/>
        <w:jc w:val="center"/>
      </w:pPr>
      <w:bookmarkStart w:id="1" w:name="P30"/>
      <w:bookmarkEnd w:id="1"/>
      <w:r>
        <w:t>ПРАВИЛА</w:t>
      </w:r>
    </w:p>
    <w:p w:rsidR="00D01C34" w:rsidRDefault="00D01C34">
      <w:pPr>
        <w:pStyle w:val="ConsPlusTitle"/>
        <w:jc w:val="center"/>
      </w:pPr>
      <w:r>
        <w:t>ПРОВЕДЕНИЯ ТЕХНИЧЕСКОГО ОСМОТРА ТРАНСПОРТНЫХ СРЕДСТВ</w:t>
      </w:r>
    </w:p>
    <w:p w:rsidR="00D01C34" w:rsidRDefault="00D01C34">
      <w:pPr>
        <w:pStyle w:val="ConsPlusTitle"/>
        <w:jc w:val="center"/>
      </w:pPr>
      <w:r>
        <w:t>ГОРОДСКОГО НАЗЕМНОГО ЭЛЕКТРИЧЕСКОГО ТРАНСПОРТА</w:t>
      </w:r>
    </w:p>
    <w:p w:rsidR="00D01C34" w:rsidRDefault="00D01C3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01C3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01C34" w:rsidRDefault="00D01C3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1C34" w:rsidRDefault="00D01C3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01C34" w:rsidRDefault="00D01C3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01C34" w:rsidRDefault="00D01C34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09.12.2023 </w:t>
            </w:r>
            <w:hyperlink r:id="rId9">
              <w:r>
                <w:rPr>
                  <w:color w:val="0000FF"/>
                </w:rPr>
                <w:t>N 2092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D01C34" w:rsidRDefault="00D01C3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02.06.2026 </w:t>
            </w:r>
            <w:hyperlink r:id="rId10">
              <w:r>
                <w:rPr>
                  <w:color w:val="0000FF"/>
                </w:rPr>
                <w:t>N 678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1C34" w:rsidRDefault="00D01C34">
            <w:pPr>
              <w:pStyle w:val="ConsPlusNormal"/>
            </w:pPr>
          </w:p>
        </w:tc>
      </w:tr>
    </w:tbl>
    <w:p w:rsidR="00D01C34" w:rsidRDefault="00D01C34">
      <w:pPr>
        <w:pStyle w:val="ConsPlusNormal"/>
        <w:jc w:val="both"/>
      </w:pPr>
    </w:p>
    <w:p w:rsidR="00D01C34" w:rsidRDefault="00D01C34">
      <w:pPr>
        <w:pStyle w:val="ConsPlusTitle"/>
        <w:jc w:val="center"/>
        <w:outlineLvl w:val="1"/>
      </w:pPr>
      <w:r>
        <w:t>I. Общие положения</w:t>
      </w: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ind w:firstLine="540"/>
        <w:jc w:val="both"/>
      </w:pPr>
      <w:r>
        <w:t>1. Настоящие Правила устанавливают:</w:t>
      </w:r>
    </w:p>
    <w:p w:rsidR="00D01C34" w:rsidRDefault="00D01C34">
      <w:pPr>
        <w:pStyle w:val="ConsPlusNormal"/>
        <w:spacing w:before="220"/>
        <w:ind w:firstLine="540"/>
        <w:jc w:val="both"/>
      </w:pPr>
      <w:proofErr w:type="gramStart"/>
      <w:r>
        <w:lastRenderedPageBreak/>
        <w:t>а) порядок и периодичность оказания услуг по проведению технического осмотра транспортных средств городского наземного электрического транспорта (далее - транспортные средства), включая процедуру подтверждения соответствия транспортных средств (в том числе их частей, предметов их дополнительного оборудования) обязательным требованиям безопасности транспортных средств, проводимую в форме технического диагностирования, в целях допуска транспортных средств к участию в дорожном движении на территории Российской Федерации и в</w:t>
      </w:r>
      <w:proofErr w:type="gramEnd"/>
      <w:r>
        <w:t xml:space="preserve"> </w:t>
      </w:r>
      <w:proofErr w:type="gramStart"/>
      <w:r>
        <w:t>случаях</w:t>
      </w:r>
      <w:proofErr w:type="gramEnd"/>
      <w:r>
        <w:t>, предусмотренных международными договорами Российской Федерации, также за ее пределами (далее - технический осмотр);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б) особенности проведения технического осмотра вне пунктов технического осмотра с использованием передвижных диагностических линий;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в) порядок аннулирования диагностической карты.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2. Технический осмотр проводится со следующей периодичностью: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а) каждые 12 месяцев - в отношении транспортных средств, предназначенных для перевозки пассажиров, с года выпуска в обращение которых прошло не более чем 5 лет;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б) каждые 6 месяцев - в отношении транспортных средств, предназначенных для перевозки пассажиров, с года выпуска в обращение которых прошло более чем 5 лет;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в) каждые 12 месяцев - в отношении транспортных средств, предназначенных для перевозки грузов и специальных транспортных средств (снегоуборочных, музейных и измерительных лабораторий).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 xml:space="preserve">3. Обязательные требования безопасности транспортных средств, предъявляемые при проведении технического осмотра к троллейбусам, приведены в </w:t>
      </w:r>
      <w:hyperlink w:anchor="P94">
        <w:r>
          <w:rPr>
            <w:color w:val="0000FF"/>
          </w:rPr>
          <w:t>приложении N 1</w:t>
        </w:r>
      </w:hyperlink>
      <w:r>
        <w:t xml:space="preserve">. Обязательные требования безопасности транспортных средств, предъявляемые при проведении технического осмотра к трамвайным вагонам, приведены в </w:t>
      </w:r>
      <w:hyperlink w:anchor="P178">
        <w:r>
          <w:rPr>
            <w:color w:val="0000FF"/>
          </w:rPr>
          <w:t>приложении N 2</w:t>
        </w:r>
      </w:hyperlink>
      <w:r>
        <w:t>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4. При проведении технического осмотра к транспортным средствам не применяются требования, касающиеся наличия подлежащих проверке элементов конструкции, которые не были предусмотрены на транспортном средстве на момент его выпуска в обращение, при условии отсутствия внесения изменений в его конструкцию в части указанных элементов и содержащих их узлов и агрегатов.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5. Технический осмотр проводится операторами технического осмотра, аккредитованными в установленном порядке в области осуществления деятельности по проведению технического осмотра транспортных средств городского наземного электрического транспорта (далее - операторы технического осмотра).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6. Проведение технического осмотра осуществляется на платной основе в соответствии с договором о проведении технического осмотра, заключаемым владельцем транспортного средства или его представителем, в том числе представителем, действующим на основании доверенности, оформленной в письменной форме (далее - заявитель), и оператором технического осмотра по типовой форме, утвержденной Министерством экономического развития Российской Федерации.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>Размер платы за проведение технического осмотра и размер платы за проведение повторного технического осмотра, который определяется объемом выполненных работ, устанавливаются оператором технического осмотра и не могут превышать предельный размер платы за проведение технического осмотра, установленный высшим исполнительным органом государственной власти субъекта Российской Федерации в соответствии с методикой, утвержденной Федеральной антимонопольной службой.</w:t>
      </w:r>
      <w:proofErr w:type="gramEnd"/>
    </w:p>
    <w:p w:rsidR="00D01C34" w:rsidRDefault="00D01C34">
      <w:pPr>
        <w:pStyle w:val="ConsPlusNormal"/>
        <w:spacing w:before="220"/>
        <w:ind w:firstLine="540"/>
        <w:jc w:val="both"/>
      </w:pPr>
      <w:r>
        <w:lastRenderedPageBreak/>
        <w:t xml:space="preserve">8. </w:t>
      </w:r>
      <w:proofErr w:type="gramStart"/>
      <w:r>
        <w:t xml:space="preserve">Операторы технического осмотра обеспечивают размещение в информационно-телекоммуникационной сети "Интернет" и в удобном для ознакомления владельцами транспортных средств месте и виде в пунктах технического осмотра и местах работы передвижных диагностических линий (при наличии) текста Федерального </w:t>
      </w:r>
      <w:hyperlink r:id="rId11">
        <w:r>
          <w:rPr>
            <w:color w:val="0000FF"/>
          </w:rPr>
          <w:t>закона</w:t>
        </w:r>
      </w:hyperlink>
      <w:r>
        <w:t xml:space="preserve"> "О техническом осмотре транспортных средств и о внесении изменений в отдельные законодательные акты Российской Федерации", настоящих Правил, информации справочного характера (в том числе адресов оператора</w:t>
      </w:r>
      <w:proofErr w:type="gramEnd"/>
      <w:r>
        <w:t xml:space="preserve"> </w:t>
      </w:r>
      <w:proofErr w:type="gramStart"/>
      <w:r>
        <w:t>технического осмотра, пунктов технического осмотра и мест работы передвижных диагностических линий (при наличии), номеров телефонов, адреса электронной почты, адреса сайта оператора технического осмотра в информационно-телекоммуникационной сети "Интернет"), актуальной информации о режиме работы пунктов технического осмотра и передвижных диагностических линий (при наличии), информации о размерах платы за проведение технического осмотра и платы за проведение повторного технического осмотра, перечня документов, необходимых для</w:t>
      </w:r>
      <w:proofErr w:type="gramEnd"/>
      <w:r>
        <w:t xml:space="preserve"> прохождения технического осмотра, копии аттестата аккредитации оператора технического осмотра и сведений о наличии передвижных диагностических линий (при наличии), типовой формы договора о проведении технического осмотра, а также информации о возможности предварительной записи на технический осмотр.</w:t>
      </w: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Title"/>
        <w:jc w:val="center"/>
        <w:outlineLvl w:val="1"/>
      </w:pPr>
      <w:r>
        <w:t>II. Порядок оказания услуг по проведению</w:t>
      </w:r>
    </w:p>
    <w:p w:rsidR="00D01C34" w:rsidRDefault="00D01C34">
      <w:pPr>
        <w:pStyle w:val="ConsPlusTitle"/>
        <w:jc w:val="center"/>
      </w:pPr>
      <w:r>
        <w:t>технического осмотра</w:t>
      </w: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ind w:firstLine="540"/>
        <w:jc w:val="both"/>
      </w:pPr>
      <w:r>
        <w:t xml:space="preserve">9. </w:t>
      </w:r>
      <w:proofErr w:type="gramStart"/>
      <w:r>
        <w:t xml:space="preserve">Технический осмотр проводится с использованием средств технического диагностирования непосредственно в месте размещения трамвайного депо или троллейбусного парка при условии обеспечения всех необходимых производственных и организационных условий для проведения технического осмотра, предусмотренных в соответствии с требованиями актов, разработка которых предусмотрена </w:t>
      </w:r>
      <w:hyperlink r:id="rId12">
        <w:r>
          <w:rPr>
            <w:color w:val="0000FF"/>
          </w:rPr>
          <w:t>пунктом 9 статьи 8</w:t>
        </w:r>
      </w:hyperlink>
      <w:r>
        <w:t xml:space="preserve"> Федерального закона "О техническом осмотре транспортных средств и о внесении изменений в отдельные законодательные акты Российской Федерации</w:t>
      </w:r>
      <w:proofErr w:type="gramEnd"/>
      <w:r>
        <w:t>".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Допускается использование передвижной диагностической линии, обеспечивающей выполнение в полном объеме процедуры технического осмотра, в соответствии с требованиями к производственно-технической базе, фотографическому изображению транспортного средства, к точности определения координат места проведения технического диагностирования, утверждаемыми Министерством транспорта Российской Федерации. Передвижная диагностическая линия должна использоваться непосредственно в месте размещения трамвайного депо или троллейбусного парка.</w:t>
      </w:r>
    </w:p>
    <w:p w:rsidR="00D01C34" w:rsidRDefault="00D01C34">
      <w:pPr>
        <w:pStyle w:val="ConsPlusNormal"/>
        <w:spacing w:before="220"/>
        <w:ind w:firstLine="540"/>
        <w:jc w:val="both"/>
      </w:pPr>
      <w:bookmarkStart w:id="2" w:name="P59"/>
      <w:bookmarkEnd w:id="2"/>
      <w:r>
        <w:t xml:space="preserve">10. Для проведения технического осмотра заявитель обращается к любому оператору технического осмотра в любой пункт технического осмотра и </w:t>
      </w:r>
      <w:proofErr w:type="gramStart"/>
      <w:r>
        <w:t>представляет транспортное средство</w:t>
      </w:r>
      <w:proofErr w:type="gramEnd"/>
      <w:r>
        <w:t xml:space="preserve"> и следующие документы: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а) документ, удостоверяющий личность (в случае если заявителем является юридическое лицо, представляется документ, удостоверяющий личность представителя юридического лица, действующего на основании доверенности, оформленной в письменной форме);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б) документ, идентифицирующий транспортное средство (паспорт трамвая, паспорт троллейбуса или иной документ).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 xml:space="preserve">11. В случае непредставления заявителем документов, указанных в </w:t>
      </w:r>
      <w:hyperlink w:anchor="P59">
        <w:r>
          <w:rPr>
            <w:color w:val="0000FF"/>
          </w:rPr>
          <w:t>пункте 10</w:t>
        </w:r>
      </w:hyperlink>
      <w:r>
        <w:t xml:space="preserve"> настоящих Правил, либо в случае отказа от оплаты услуг по проведению технического осмотра оператор технического осмотра отказывает заявителю в оказании услуг по проведению технического осмотра.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12. Оператор технического осмотра производит идентификацию номеров компонентов транспортного средства (узлов и агрегатов), инвентарного номера и данных, указанных в документе, идентифицирующем транспортное средство.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lastRenderedPageBreak/>
        <w:t>При несоответствии номеров компонентов транспортного средства данным документа, идентифицирующего транспортное средство, оператор технического осмотра отказывает заявителю в оказании услуг по проведению технического осмотра.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Информация об отказе в оказании услуг по проведению технического осмотра по основанию несоответствия транспортного средства данным документа, идентифицирующего транспортное средство, вносится оператором технического осмотра в единую автоматизированную информационную систему технического осмотра с указанием выявленных несоответствий.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В случае соответствия данных транспортного средства данным документа, идентифицирующего транспортное средство, это транспортное средство допускается к проведению технического диагностирования.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До начала проведения технического диагностирования заявителем производится оплата услуг, оказываемых по договору о проведении технического осмотра, что подтверждает заключение указанного договора, и уплачивается государственная пошлина за внесение сведений в единую автоматизированную информационную систему технического осмотра при оформлении диагностической карты по результатам технического осмотра транспортных средств.</w:t>
      </w:r>
    </w:p>
    <w:p w:rsidR="00D01C34" w:rsidRDefault="00D01C34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РФ от 02.06.2026 N 678)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 xml:space="preserve">13. Техническое диагностирование осуществляется техническими экспертами, отвечающими квалификационным требованиям, установленным Министерством промышленности и торговли Российской Федерации, которые уполномочены оператором технического осмотра на проведение такого диагностирования в соответствующем пункте технического осмотра или на соответствующей передвижной диагностической линии и </w:t>
      </w:r>
      <w:proofErr w:type="gramStart"/>
      <w:r>
        <w:t>сведения</w:t>
      </w:r>
      <w:proofErr w:type="gramEnd"/>
      <w:r>
        <w:t xml:space="preserve"> о которых внесены в реестр операторов технического осмотра.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14. Техническое диагностирование проводится с помощью средств технического диагностирования и методов органолептического контроля.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15. Продолжительность технического диагностирования 1 транспортного средства составляет 50 минут.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 xml:space="preserve">16. </w:t>
      </w:r>
      <w:proofErr w:type="gramStart"/>
      <w:r>
        <w:t xml:space="preserve">По результатам технического осмотра при наличии информации об уплате государственной пошлины за внесение в единую автоматизированную информационную систему технического осмотра сведений при оформлении диагностической карты по результатам технического осмотра транспортных средств оператор оформляет в единой автоматизированной информационной системе технического осмотра диагностическую карту по форме согласно </w:t>
      </w:r>
      <w:hyperlink w:anchor="P262">
        <w:r>
          <w:rPr>
            <w:color w:val="0000FF"/>
          </w:rPr>
          <w:t>приложению N 3</w:t>
        </w:r>
      </w:hyperlink>
      <w:r>
        <w:t>, содержащую заключение о соответствии или несоответствии транспортного средства обязательным требованиям безопасности транспортных</w:t>
      </w:r>
      <w:proofErr w:type="gramEnd"/>
      <w:r>
        <w:t xml:space="preserve"> средств (</w:t>
      </w:r>
      <w:proofErr w:type="gramStart"/>
      <w:r>
        <w:t>подтверждающую</w:t>
      </w:r>
      <w:proofErr w:type="gramEnd"/>
      <w:r>
        <w:t xml:space="preserve"> или не подтверждающую допуск транспортного средства к участию в дорожном движении), которая подписывается усиленной квалифицированной электронной подписью технического эксперта, проводившего техническое диагностирование транспортного средства.</w:t>
      </w:r>
    </w:p>
    <w:p w:rsidR="00D01C34" w:rsidRDefault="00D01C34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РФ от 02.06.2026 N 678)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По запросу заявителя оператор технического осмотра выдает диагностическую карту на бумажном носителе, которая заверяется подписью технического эксперта, проводившего техническое диагностирование, и печатью оператора технического осмотра.</w:t>
      </w:r>
    </w:p>
    <w:p w:rsidR="00D01C34" w:rsidRDefault="008D1130">
      <w:pPr>
        <w:pStyle w:val="ConsPlusNormal"/>
        <w:spacing w:before="220"/>
        <w:ind w:firstLine="540"/>
        <w:jc w:val="both"/>
      </w:pPr>
      <w:hyperlink r:id="rId15">
        <w:r w:rsidR="00D01C34">
          <w:rPr>
            <w:color w:val="0000FF"/>
          </w:rPr>
          <w:t>Правила</w:t>
        </w:r>
      </w:hyperlink>
      <w:r w:rsidR="00D01C34">
        <w:t xml:space="preserve"> заполнения диагностической карты утверждаются Министерством транспорта Российской Федерации.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 xml:space="preserve">17. </w:t>
      </w:r>
      <w:proofErr w:type="gramStart"/>
      <w:r>
        <w:t xml:space="preserve">Транспортное средство, в отношении которого оформлена диагностическая карта, содержащая заключение о несоответствии транспортного средства обязательным требованиям безопасности транспортных средств (не подтверждающая допуск транспортного средства к участию в дорожном движении), подлежит повторному техническому осмотру, проводимому в </w:t>
      </w:r>
      <w:r>
        <w:lastRenderedPageBreak/>
        <w:t xml:space="preserve">порядке, предусмотренном настоящими Правилами, с учетом особенностей, установленных </w:t>
      </w:r>
      <w:hyperlink r:id="rId16">
        <w:r>
          <w:rPr>
            <w:color w:val="0000FF"/>
          </w:rPr>
          <w:t>статьей 18</w:t>
        </w:r>
      </w:hyperlink>
      <w:r>
        <w:t xml:space="preserve"> Федерального закона "О техническом осмотре транспортных средств и о внесении изменений в отдельные законодательные акты</w:t>
      </w:r>
      <w:proofErr w:type="gramEnd"/>
      <w:r>
        <w:t xml:space="preserve"> Российской Федерации".</w:t>
      </w: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Title"/>
        <w:jc w:val="center"/>
        <w:outlineLvl w:val="1"/>
      </w:pPr>
      <w:r>
        <w:t>III. Порядок аннулирования диагностической карты</w:t>
      </w: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ind w:firstLine="540"/>
        <w:jc w:val="both"/>
      </w:pPr>
      <w:r>
        <w:t xml:space="preserve">18. В случаях, указанных в </w:t>
      </w:r>
      <w:hyperlink r:id="rId17">
        <w:r>
          <w:rPr>
            <w:color w:val="0000FF"/>
          </w:rPr>
          <w:t>части 10 статьи 19</w:t>
        </w:r>
      </w:hyperlink>
      <w:r>
        <w:t xml:space="preserve"> Федерального закона "О техническом осмотре транспортных средств и о внесении изменений в отдельные законодательные акты Российской Федерации", диагностическая карта аннулируется органом федерального государственного контроля (надзора) в области безопасности дорожного движения путем </w:t>
      </w:r>
      <w:proofErr w:type="gramStart"/>
      <w:r>
        <w:t>внесения</w:t>
      </w:r>
      <w:proofErr w:type="gramEnd"/>
      <w:r>
        <w:t xml:space="preserve"> уполномоченным должностным лицом этого органа соответствующих сведений в единую автоматизированную информационную систему технического осмотра на основании решения руководителя (заместителя руководителя) </w:t>
      </w:r>
      <w:proofErr w:type="gramStart"/>
      <w:r>
        <w:t>такого органа, принятого по итогам контрольного (надзорного) мероприятия, одновременно с выдачей предписания об устранении выявленных нарушений обязательных требований или решения, принятого на основании информации, поступившей из органов прокуратуры или указанной во вступившем в законную силу решении суда.</w:t>
      </w:r>
      <w:proofErr w:type="gramEnd"/>
    </w:p>
    <w:p w:rsidR="00D01C34" w:rsidRDefault="00D01C34">
      <w:pPr>
        <w:pStyle w:val="ConsPlusNormal"/>
        <w:jc w:val="both"/>
      </w:pPr>
      <w:r>
        <w:t xml:space="preserve">(в ред. Постановлений Правительства РФ от 09.12.2023 </w:t>
      </w:r>
      <w:hyperlink r:id="rId18">
        <w:r>
          <w:rPr>
            <w:color w:val="0000FF"/>
          </w:rPr>
          <w:t>N 2092</w:t>
        </w:r>
      </w:hyperlink>
      <w:r>
        <w:t xml:space="preserve">, от 02.06.2026 </w:t>
      </w:r>
      <w:hyperlink r:id="rId19">
        <w:r>
          <w:rPr>
            <w:color w:val="0000FF"/>
          </w:rPr>
          <w:t>N 678</w:t>
        </w:r>
      </w:hyperlink>
      <w:r>
        <w:t>)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 xml:space="preserve">19. </w:t>
      </w:r>
      <w:proofErr w:type="gramStart"/>
      <w:r>
        <w:t>Орган федерального государственного контроля (надзора) в области безопасности дорожного движения в течение 3 рабочих дней со дня аннулирования диагностической карты информирует о таком аннулировании страховщика, заключившего договор обязательного страхования гражданской ответственности владельцев транспортных средств на основании такой диагностической карты, и (или) профессиональное объединение страховщиков, а также собственника транспортного средства и оператора технического осмотра, оформившего эту диагностическую карту.</w:t>
      </w:r>
      <w:proofErr w:type="gramEnd"/>
    </w:p>
    <w:p w:rsidR="00D01C34" w:rsidRDefault="00D01C34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19 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РФ от 09.12.2023 N 2092)</w:t>
      </w: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jc w:val="right"/>
        <w:outlineLvl w:val="1"/>
      </w:pPr>
      <w:r>
        <w:t>Приложение N 1</w:t>
      </w:r>
    </w:p>
    <w:p w:rsidR="00D01C34" w:rsidRDefault="00D01C34">
      <w:pPr>
        <w:pStyle w:val="ConsPlusNormal"/>
        <w:jc w:val="right"/>
      </w:pPr>
      <w:r>
        <w:t>к Правилам проведения технического</w:t>
      </w:r>
    </w:p>
    <w:p w:rsidR="00D01C34" w:rsidRDefault="00D01C34">
      <w:pPr>
        <w:pStyle w:val="ConsPlusNormal"/>
        <w:jc w:val="right"/>
      </w:pPr>
      <w:r>
        <w:t>осмотра транспортных средств городского</w:t>
      </w:r>
    </w:p>
    <w:p w:rsidR="00D01C34" w:rsidRDefault="00D01C34">
      <w:pPr>
        <w:pStyle w:val="ConsPlusNormal"/>
        <w:jc w:val="right"/>
      </w:pPr>
      <w:r>
        <w:t>наземного электрического транспорта</w:t>
      </w: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Title"/>
        <w:jc w:val="center"/>
      </w:pPr>
      <w:bookmarkStart w:id="3" w:name="P94"/>
      <w:bookmarkEnd w:id="3"/>
      <w:r>
        <w:t>ОБЯЗАТЕЛЬНЫЕ ТРЕБОВАНИЯ</w:t>
      </w:r>
    </w:p>
    <w:p w:rsidR="00D01C34" w:rsidRDefault="00D01C34">
      <w:pPr>
        <w:pStyle w:val="ConsPlusTitle"/>
        <w:jc w:val="center"/>
      </w:pPr>
      <w:r>
        <w:t>БЕЗОПАСНОСТИ ТРАНСПОРТНЫХ СРЕДСТВ, ПРЕДЪЯВЛЯЕМЫЕ</w:t>
      </w:r>
    </w:p>
    <w:p w:rsidR="00D01C34" w:rsidRDefault="00D01C34">
      <w:pPr>
        <w:pStyle w:val="ConsPlusTitle"/>
        <w:jc w:val="center"/>
      </w:pPr>
      <w:r>
        <w:t>ПРИ ПРОВЕДЕНИИ ТЕХНИЧЕСКОГО ОСМОТРА К ТРОЛЛЕЙБУСАМ</w:t>
      </w: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Title"/>
        <w:jc w:val="center"/>
        <w:outlineLvl w:val="2"/>
      </w:pPr>
      <w:r>
        <w:t>I. Требования к тормозным системам</w:t>
      </w: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ind w:firstLine="540"/>
        <w:jc w:val="both"/>
      </w:pPr>
      <w:r>
        <w:t xml:space="preserve">1. Показатели эффективности тормозной системы и устойчивости троллейбуса должны соответствовать </w:t>
      </w:r>
      <w:hyperlink r:id="rId21">
        <w:r>
          <w:rPr>
            <w:color w:val="0000FF"/>
          </w:rPr>
          <w:t>пунктам 1.2</w:t>
        </w:r>
      </w:hyperlink>
      <w:r>
        <w:t xml:space="preserve"> - </w:t>
      </w:r>
      <w:hyperlink r:id="rId22">
        <w:r>
          <w:rPr>
            <w:color w:val="0000FF"/>
          </w:rPr>
          <w:t>1.5</w:t>
        </w:r>
      </w:hyperlink>
      <w:r>
        <w:t xml:space="preserve"> приложения N 8 к техническому регламенту Таможенного союза "О безопасности колесных транспортных средств" (</w:t>
      </w:r>
      <w:proofErr w:type="gramStart"/>
      <w:r>
        <w:t>ТР</w:t>
      </w:r>
      <w:proofErr w:type="gramEnd"/>
      <w:r>
        <w:t xml:space="preserve"> ТС 018/2011), утвержденному решением Комиссии Таможенного союза от 9 декабря 2011 г. N 877 (далее - ТР ТС 018/2011).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 xml:space="preserve">2. Стояночная тормозная система троллейбуса должна соответствовать </w:t>
      </w:r>
      <w:hyperlink r:id="rId23">
        <w:r>
          <w:rPr>
            <w:color w:val="0000FF"/>
          </w:rPr>
          <w:t>пунктам 1.8.2</w:t>
        </w:r>
      </w:hyperlink>
      <w:r>
        <w:t xml:space="preserve"> - </w:t>
      </w:r>
      <w:hyperlink r:id="rId24">
        <w:r>
          <w:rPr>
            <w:color w:val="0000FF"/>
          </w:rPr>
          <w:t>1.9.2</w:t>
        </w:r>
      </w:hyperlink>
      <w:r>
        <w:t xml:space="preserve"> приложения N 8 к </w:t>
      </w:r>
      <w:proofErr w:type="gramStart"/>
      <w:r>
        <w:t>ТР</w:t>
      </w:r>
      <w:proofErr w:type="gramEnd"/>
      <w:r>
        <w:t xml:space="preserve"> ТС 018/2011.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 xml:space="preserve">3. Тормозная система с пневматическим тормозным приводом (при наличии) в режиме аварийного торможения должна соответствовать </w:t>
      </w:r>
      <w:hyperlink r:id="rId25">
        <w:r>
          <w:rPr>
            <w:color w:val="0000FF"/>
          </w:rPr>
          <w:t>пункту 1.7</w:t>
        </w:r>
      </w:hyperlink>
      <w:r>
        <w:t xml:space="preserve"> приложения N 8 к </w:t>
      </w:r>
      <w:proofErr w:type="gramStart"/>
      <w:r>
        <w:t>ТР</w:t>
      </w:r>
      <w:proofErr w:type="gramEnd"/>
      <w:r>
        <w:t xml:space="preserve"> ТС 018/2011.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lastRenderedPageBreak/>
        <w:t xml:space="preserve">4. Не допускаются неисправности пневматического (пневмогидравлического) привода тормозной системы троллейбуса, указанные в </w:t>
      </w:r>
      <w:hyperlink r:id="rId26">
        <w:r>
          <w:rPr>
            <w:color w:val="0000FF"/>
          </w:rPr>
          <w:t>пунктах 1.11</w:t>
        </w:r>
      </w:hyperlink>
      <w:r>
        <w:t xml:space="preserve"> - </w:t>
      </w:r>
      <w:hyperlink r:id="rId27">
        <w:r>
          <w:rPr>
            <w:color w:val="0000FF"/>
          </w:rPr>
          <w:t>1.13</w:t>
        </w:r>
      </w:hyperlink>
      <w:r>
        <w:t xml:space="preserve"> приложения N 8 к </w:t>
      </w:r>
      <w:proofErr w:type="gramStart"/>
      <w:r>
        <w:t>ТР</w:t>
      </w:r>
      <w:proofErr w:type="gramEnd"/>
      <w:r>
        <w:t xml:space="preserve"> ТС 018/2011.</w:t>
      </w: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Title"/>
        <w:jc w:val="center"/>
        <w:outlineLvl w:val="2"/>
      </w:pPr>
      <w:r>
        <w:t>II. Требования к рулевому управлению</w:t>
      </w: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ind w:firstLine="540"/>
        <w:jc w:val="both"/>
      </w:pPr>
      <w:r>
        <w:t xml:space="preserve">5. Действие рулевого управления троллейбуса должно соответствовать </w:t>
      </w:r>
      <w:hyperlink r:id="rId28">
        <w:r>
          <w:rPr>
            <w:color w:val="0000FF"/>
          </w:rPr>
          <w:t>пунктам 2.1</w:t>
        </w:r>
      </w:hyperlink>
      <w:r>
        <w:t xml:space="preserve"> - </w:t>
      </w:r>
      <w:hyperlink r:id="rId29">
        <w:r>
          <w:rPr>
            <w:color w:val="0000FF"/>
          </w:rPr>
          <w:t>2.6</w:t>
        </w:r>
      </w:hyperlink>
      <w:r>
        <w:t xml:space="preserve"> приложения N 8 к </w:t>
      </w:r>
      <w:proofErr w:type="gramStart"/>
      <w:r>
        <w:t>ТР</w:t>
      </w:r>
      <w:proofErr w:type="gramEnd"/>
      <w:r>
        <w:t xml:space="preserve"> ТС 018/2011.</w:t>
      </w: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Title"/>
        <w:jc w:val="center"/>
        <w:outlineLvl w:val="2"/>
      </w:pPr>
      <w:r>
        <w:t>III. Требования к внешним световым приборам</w:t>
      </w: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ind w:firstLine="540"/>
        <w:jc w:val="both"/>
      </w:pPr>
      <w:r>
        <w:t xml:space="preserve">6. На троллейбусах применение внешних световых приборов определяется требованиями </w:t>
      </w:r>
      <w:hyperlink r:id="rId30">
        <w:r>
          <w:rPr>
            <w:color w:val="0000FF"/>
          </w:rPr>
          <w:t>пунктов 3.1</w:t>
        </w:r>
      </w:hyperlink>
      <w:r>
        <w:t xml:space="preserve"> - </w:t>
      </w:r>
      <w:hyperlink r:id="rId31">
        <w:r>
          <w:rPr>
            <w:color w:val="0000FF"/>
          </w:rPr>
          <w:t>3.5</w:t>
        </w:r>
      </w:hyperlink>
      <w:r>
        <w:t xml:space="preserve">, а также </w:t>
      </w:r>
      <w:hyperlink r:id="rId32">
        <w:r>
          <w:rPr>
            <w:color w:val="0000FF"/>
          </w:rPr>
          <w:t>таблицы 3.1</w:t>
        </w:r>
      </w:hyperlink>
      <w:r>
        <w:t xml:space="preserve"> приложения N 8 к </w:t>
      </w:r>
      <w:proofErr w:type="gramStart"/>
      <w:r>
        <w:t>ТР</w:t>
      </w:r>
      <w:proofErr w:type="gramEnd"/>
      <w:r>
        <w:t xml:space="preserve"> ТС 018/2011.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 xml:space="preserve">7. Отсутствие, разрушения и загрязнения </w:t>
      </w:r>
      <w:proofErr w:type="spellStart"/>
      <w:r>
        <w:t>рассеивателей</w:t>
      </w:r>
      <w:proofErr w:type="spellEnd"/>
      <w:r>
        <w:t xml:space="preserve"> внешних световых приборов и установка не предусмотренных конструкцией светового прибора оптических элементов (в том числе бесцветных или окрашенных оптических деталей и пленок) не допускаются. Указанное требование не распространяется на оптические элементы, предназначенные для коррекции светового пучка фар в целях приведения его в соответствие с требованиями </w:t>
      </w:r>
      <w:hyperlink r:id="rId33">
        <w:proofErr w:type="gramStart"/>
        <w:r>
          <w:rPr>
            <w:color w:val="0000FF"/>
          </w:rPr>
          <w:t>ТР</w:t>
        </w:r>
        <w:proofErr w:type="gramEnd"/>
        <w:r>
          <w:rPr>
            <w:color w:val="0000FF"/>
          </w:rPr>
          <w:t xml:space="preserve"> ТС 018/2011</w:t>
        </w:r>
      </w:hyperlink>
      <w:r>
        <w:t xml:space="preserve">. В случае установки оптических элементов, предназначенных для коррекции светового пучка фар в целях приведения его в соответствие с требованиями </w:t>
      </w:r>
      <w:hyperlink r:id="rId34">
        <w:r>
          <w:rPr>
            <w:color w:val="0000FF"/>
          </w:rPr>
          <w:t>ТР ТС 018/2011</w:t>
        </w:r>
      </w:hyperlink>
      <w:r>
        <w:t xml:space="preserve">, подтверждение этого соответствия должно производиться в соответствии с </w:t>
      </w:r>
      <w:hyperlink r:id="rId35">
        <w:r>
          <w:rPr>
            <w:color w:val="0000FF"/>
          </w:rPr>
          <w:t>разделом 9</w:t>
        </w:r>
      </w:hyperlink>
      <w:r>
        <w:t xml:space="preserve"> приложения N 9 к </w:t>
      </w:r>
      <w:proofErr w:type="gramStart"/>
      <w:r>
        <w:t>ТР</w:t>
      </w:r>
      <w:proofErr w:type="gramEnd"/>
      <w:r>
        <w:t xml:space="preserve"> ТС 018/2011.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 xml:space="preserve">8. Сигналы торможения (основные и дополнительные) должны соответствовать </w:t>
      </w:r>
      <w:hyperlink r:id="rId36">
        <w:r>
          <w:rPr>
            <w:color w:val="0000FF"/>
          </w:rPr>
          <w:t>пункту 3.11.1</w:t>
        </w:r>
      </w:hyperlink>
      <w:r>
        <w:t xml:space="preserve"> приложения N 8 к </w:t>
      </w:r>
      <w:proofErr w:type="gramStart"/>
      <w:r>
        <w:t>ТР</w:t>
      </w:r>
      <w:proofErr w:type="gramEnd"/>
      <w:r>
        <w:t xml:space="preserve"> ТС 018/2011.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9. Изменение мест расположения и демонтаж предусмотренных конструкцией троллейбуса фар и сигнальных фонарей не допускаются &lt;1&gt;.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 xml:space="preserve">&lt;1&gt; Требование не препятствует установке световых приборов в целях устранения несоответствия другим требованиям к внешним световым приборам. На троллейбусах, снятых с производства, допускается замена внешних световых приборов на световые приборы, используемые на троллейбусах других типов, при условии соблюдения </w:t>
      </w:r>
      <w:hyperlink r:id="rId37">
        <w:r>
          <w:rPr>
            <w:color w:val="0000FF"/>
          </w:rPr>
          <w:t>требований</w:t>
        </w:r>
      </w:hyperlink>
      <w:r>
        <w:t xml:space="preserve"> </w:t>
      </w:r>
      <w:proofErr w:type="gramStart"/>
      <w:r>
        <w:t>ТР</w:t>
      </w:r>
      <w:proofErr w:type="gramEnd"/>
      <w:r>
        <w:t xml:space="preserve"> ТС 018/2011.</w:t>
      </w: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ind w:firstLine="540"/>
        <w:jc w:val="both"/>
      </w:pPr>
      <w:r>
        <w:t xml:space="preserve">10. Углы регулировки и сила света фар должны соответствовать требованиям </w:t>
      </w:r>
      <w:hyperlink r:id="rId38">
        <w:r>
          <w:rPr>
            <w:color w:val="0000FF"/>
          </w:rPr>
          <w:t>пунктов 3.8.4</w:t>
        </w:r>
      </w:hyperlink>
      <w:r>
        <w:t xml:space="preserve"> - </w:t>
      </w:r>
      <w:hyperlink r:id="rId39">
        <w:r>
          <w:rPr>
            <w:color w:val="0000FF"/>
          </w:rPr>
          <w:t>3.8.8</w:t>
        </w:r>
      </w:hyperlink>
      <w:r>
        <w:t xml:space="preserve"> приложения N 8 к </w:t>
      </w:r>
      <w:proofErr w:type="gramStart"/>
      <w:r>
        <w:t>ТР</w:t>
      </w:r>
      <w:proofErr w:type="gramEnd"/>
      <w:r>
        <w:t xml:space="preserve"> ТС 018/2011.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 xml:space="preserve">11. Следующие компоненты троллейбусов согласно их типу должны соответствовать требованиям пунктов </w:t>
      </w:r>
      <w:hyperlink r:id="rId40">
        <w:r>
          <w:rPr>
            <w:color w:val="0000FF"/>
          </w:rPr>
          <w:t>приложения N 8</w:t>
        </w:r>
      </w:hyperlink>
      <w:r>
        <w:t xml:space="preserve"> к </w:t>
      </w:r>
      <w:proofErr w:type="gramStart"/>
      <w:r>
        <w:t>ТР</w:t>
      </w:r>
      <w:proofErr w:type="gramEnd"/>
      <w:r>
        <w:t xml:space="preserve"> ТС 018/2011: светоотражающая маркировка - </w:t>
      </w:r>
      <w:hyperlink r:id="rId41">
        <w:r>
          <w:rPr>
            <w:color w:val="0000FF"/>
          </w:rPr>
          <w:t>пункту 3.7</w:t>
        </w:r>
      </w:hyperlink>
      <w:r>
        <w:t xml:space="preserve">; фары ближнего и дальнего света и противотуманные - </w:t>
      </w:r>
      <w:hyperlink r:id="rId42">
        <w:r>
          <w:rPr>
            <w:color w:val="0000FF"/>
          </w:rPr>
          <w:t>пункту 3.8.1</w:t>
        </w:r>
      </w:hyperlink>
      <w:r>
        <w:t xml:space="preserve">; источники света в фарах - </w:t>
      </w:r>
      <w:hyperlink r:id="rId43">
        <w:r>
          <w:rPr>
            <w:color w:val="0000FF"/>
          </w:rPr>
          <w:t>пункту 3.8.2</w:t>
        </w:r>
      </w:hyperlink>
      <w:r>
        <w:t>.</w:t>
      </w: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Title"/>
        <w:jc w:val="center"/>
        <w:outlineLvl w:val="2"/>
      </w:pPr>
      <w:r>
        <w:t>IV. Требования к стеклоочистителям и стеклоомывателям</w:t>
      </w: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ind w:firstLine="540"/>
        <w:jc w:val="both"/>
      </w:pPr>
      <w:r>
        <w:t xml:space="preserve">12. Параметры стеклоочистителей и стеклоомывателей троллейбуса должны соответствовать требованиям </w:t>
      </w:r>
      <w:hyperlink r:id="rId44">
        <w:r>
          <w:rPr>
            <w:color w:val="0000FF"/>
          </w:rPr>
          <w:t>пунктов 4.8</w:t>
        </w:r>
      </w:hyperlink>
      <w:r>
        <w:t xml:space="preserve"> и </w:t>
      </w:r>
      <w:hyperlink r:id="rId45">
        <w:r>
          <w:rPr>
            <w:color w:val="0000FF"/>
          </w:rPr>
          <w:t>4.9</w:t>
        </w:r>
      </w:hyperlink>
      <w:r>
        <w:t xml:space="preserve"> приложения N 8 к </w:t>
      </w:r>
      <w:proofErr w:type="gramStart"/>
      <w:r>
        <w:t>ТР</w:t>
      </w:r>
      <w:proofErr w:type="gramEnd"/>
      <w:r>
        <w:t xml:space="preserve"> ТС 018/2011.</w:t>
      </w: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Title"/>
        <w:jc w:val="center"/>
        <w:outlineLvl w:val="2"/>
      </w:pPr>
      <w:r>
        <w:t>V. Требования к шинам и колесам</w:t>
      </w: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ind w:firstLine="540"/>
        <w:jc w:val="both"/>
      </w:pPr>
      <w:r>
        <w:t xml:space="preserve">13. Шина считается непригодной к эксплуатации в соответствии с критериями, установленными в </w:t>
      </w:r>
      <w:hyperlink r:id="rId46">
        <w:r>
          <w:rPr>
            <w:color w:val="0000FF"/>
          </w:rPr>
          <w:t>пункте 5.6</w:t>
        </w:r>
      </w:hyperlink>
      <w:r>
        <w:t xml:space="preserve"> приложения N 8 к </w:t>
      </w:r>
      <w:proofErr w:type="gramStart"/>
      <w:r>
        <w:t>ТР</w:t>
      </w:r>
      <w:proofErr w:type="gramEnd"/>
      <w:r>
        <w:t xml:space="preserve"> ТС 018/2011.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lastRenderedPageBreak/>
        <w:t xml:space="preserve">14. Не допускаются неисправности колес и шин троллейбуса, указанные в </w:t>
      </w:r>
      <w:hyperlink r:id="rId47">
        <w:r>
          <w:rPr>
            <w:color w:val="0000FF"/>
          </w:rPr>
          <w:t>пункте 5.7</w:t>
        </w:r>
      </w:hyperlink>
      <w:r>
        <w:t xml:space="preserve"> приложения N 8 к </w:t>
      </w:r>
      <w:proofErr w:type="gramStart"/>
      <w:r>
        <w:t>ТР</w:t>
      </w:r>
      <w:proofErr w:type="gramEnd"/>
      <w:r>
        <w:t xml:space="preserve"> ТС 018/2011.</w:t>
      </w: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Title"/>
        <w:jc w:val="center"/>
        <w:outlineLvl w:val="2"/>
      </w:pPr>
      <w:r>
        <w:t>VI. Требования к прочим элементам конструкции</w:t>
      </w: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ind w:firstLine="540"/>
        <w:jc w:val="both"/>
      </w:pPr>
      <w:r>
        <w:t xml:space="preserve">15. Троллейбус должен быть укомплектован зеркалами заднего вида в соответствии с </w:t>
      </w:r>
      <w:hyperlink r:id="rId48">
        <w:r>
          <w:rPr>
            <w:color w:val="0000FF"/>
          </w:rPr>
          <w:t>пунктом 4.11</w:t>
        </w:r>
      </w:hyperlink>
      <w:r>
        <w:t xml:space="preserve"> приложения N 8 к </w:t>
      </w:r>
      <w:proofErr w:type="gramStart"/>
      <w:r>
        <w:t>ТР</w:t>
      </w:r>
      <w:proofErr w:type="gramEnd"/>
      <w:r>
        <w:t xml:space="preserve"> ТС 018/2011.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 xml:space="preserve">16. В троллейбусах не допускается наличие ограничивающих обзорность с места водителя предметов или покрытий, кроме предусмотренных в </w:t>
      </w:r>
      <w:hyperlink r:id="rId49">
        <w:r>
          <w:rPr>
            <w:color w:val="0000FF"/>
          </w:rPr>
          <w:t>пункте 4.2</w:t>
        </w:r>
      </w:hyperlink>
      <w:r>
        <w:t xml:space="preserve"> приложения N 8 к </w:t>
      </w:r>
      <w:proofErr w:type="gramStart"/>
      <w:r>
        <w:t>ТР</w:t>
      </w:r>
      <w:proofErr w:type="gramEnd"/>
      <w:r>
        <w:t xml:space="preserve"> ТС 018/2011.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 xml:space="preserve">17. Светопропускание ветрового стекла, передних боковых стекол троллейбуса должно соответствовать требованиям </w:t>
      </w:r>
      <w:hyperlink r:id="rId50">
        <w:r>
          <w:rPr>
            <w:color w:val="0000FF"/>
          </w:rPr>
          <w:t>пункта 4.3</w:t>
        </w:r>
      </w:hyperlink>
      <w:r>
        <w:t xml:space="preserve"> приложения N 8 к </w:t>
      </w:r>
      <w:proofErr w:type="gramStart"/>
      <w:r>
        <w:t>ТР</w:t>
      </w:r>
      <w:proofErr w:type="gramEnd"/>
      <w:r>
        <w:t xml:space="preserve"> ТС 018/2011.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 xml:space="preserve">18. Наличие трещин на ветровых стеклах в зоне очистки стеклоочистителем половины стекла, расположенной со стороны водителя, не допускается в соответствии с </w:t>
      </w:r>
      <w:hyperlink r:id="rId51">
        <w:r>
          <w:rPr>
            <w:color w:val="0000FF"/>
          </w:rPr>
          <w:t>пунктом 4.7</w:t>
        </w:r>
      </w:hyperlink>
      <w:r>
        <w:t xml:space="preserve"> приложения N 8 к </w:t>
      </w:r>
      <w:proofErr w:type="gramStart"/>
      <w:r>
        <w:t>ТР</w:t>
      </w:r>
      <w:proofErr w:type="gramEnd"/>
      <w:r>
        <w:t xml:space="preserve"> ТС 018/2011.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 xml:space="preserve">19. Замки дверей кузова или кабины, механизмы регулировки и фиксирующие устройства сидений водителя и пассажиров, устройство обогрева и обдува ветрового стекла, предусмотренное изготовителем троллейбуса противоугонное устройство должны соответствовать </w:t>
      </w:r>
      <w:hyperlink r:id="rId52">
        <w:r>
          <w:rPr>
            <w:color w:val="0000FF"/>
          </w:rPr>
          <w:t>пункту 10.2</w:t>
        </w:r>
      </w:hyperlink>
      <w:r>
        <w:t xml:space="preserve"> приложения N 8 к </w:t>
      </w:r>
      <w:proofErr w:type="gramStart"/>
      <w:r>
        <w:t>ТР</w:t>
      </w:r>
      <w:proofErr w:type="gramEnd"/>
      <w:r>
        <w:t xml:space="preserve"> ТС 018/2011.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 xml:space="preserve">20. Привод дверей троллейбуса, а также сигнализация их работы и сигнал требования остановки должны соответствовать </w:t>
      </w:r>
      <w:hyperlink r:id="rId53">
        <w:r>
          <w:rPr>
            <w:color w:val="0000FF"/>
          </w:rPr>
          <w:t>пункту 13.1</w:t>
        </w:r>
      </w:hyperlink>
      <w:r>
        <w:t xml:space="preserve"> приложения N 8 к </w:t>
      </w:r>
      <w:proofErr w:type="gramStart"/>
      <w:r>
        <w:t>ТР</w:t>
      </w:r>
      <w:proofErr w:type="gramEnd"/>
      <w:r>
        <w:t xml:space="preserve"> ТС 018/2011.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 xml:space="preserve">21. Аварийные выходы должны быть обозначены и иметь таблички по правилам их использования в соответствии с </w:t>
      </w:r>
      <w:hyperlink r:id="rId54">
        <w:r>
          <w:rPr>
            <w:color w:val="0000FF"/>
          </w:rPr>
          <w:t>пунктом 13.2</w:t>
        </w:r>
      </w:hyperlink>
      <w:r>
        <w:t xml:space="preserve"> приложения N 8 к </w:t>
      </w:r>
      <w:proofErr w:type="gramStart"/>
      <w:r>
        <w:t>ТР</w:t>
      </w:r>
      <w:proofErr w:type="gramEnd"/>
      <w:r>
        <w:t xml:space="preserve"> ТС 018/2011. Аварийные выходы и устройства приведения их в действие, приборы освещения выходов из салона должны быть работоспособны в соответствии с </w:t>
      </w:r>
      <w:hyperlink r:id="rId55">
        <w:r>
          <w:rPr>
            <w:color w:val="0000FF"/>
          </w:rPr>
          <w:t>пунктом 13.1</w:t>
        </w:r>
      </w:hyperlink>
      <w:r>
        <w:t xml:space="preserve"> приложения N 8 к </w:t>
      </w:r>
      <w:proofErr w:type="gramStart"/>
      <w:r>
        <w:t>ТР</w:t>
      </w:r>
      <w:proofErr w:type="gramEnd"/>
      <w:r>
        <w:t xml:space="preserve"> ТС 018/2011.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 xml:space="preserve">22. Комплектация троллейбусов звуковым сигнальным прибором должна соответствовать </w:t>
      </w:r>
      <w:hyperlink r:id="rId56">
        <w:r>
          <w:rPr>
            <w:color w:val="0000FF"/>
          </w:rPr>
          <w:t>пункту 10.4</w:t>
        </w:r>
      </w:hyperlink>
      <w:r>
        <w:t xml:space="preserve"> приложения N 8 к </w:t>
      </w:r>
      <w:proofErr w:type="gramStart"/>
      <w:r>
        <w:t>ТР</w:t>
      </w:r>
      <w:proofErr w:type="gramEnd"/>
      <w:r>
        <w:t xml:space="preserve"> ТС 018/2011.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 xml:space="preserve">23. </w:t>
      </w:r>
      <w:proofErr w:type="gramStart"/>
      <w:r>
        <w:t xml:space="preserve">Тягово-сцепные устройства должны быть в исправном состоянии в соответствии с </w:t>
      </w:r>
      <w:hyperlink r:id="rId57">
        <w:r>
          <w:rPr>
            <w:color w:val="0000FF"/>
          </w:rPr>
          <w:t>пунктом 7.6</w:t>
        </w:r>
      </w:hyperlink>
      <w:r>
        <w:t xml:space="preserve"> приложения к Основным положениям по допуску транспортных средств к эксплуатации и обязанностям должностных лиц по обеспечению безопасности дорожного движения Перечня неисправностей и условий, при которых запрещается эксплуатация транспортных средств, утвержденных постановлением Совета Министров - Правительства Российской Федерации от 23 октября 1993 г. N 1090 "О правилах дорожного движения".</w:t>
      </w:r>
      <w:proofErr w:type="gramEnd"/>
    </w:p>
    <w:p w:rsidR="00D01C34" w:rsidRDefault="00D01C34">
      <w:pPr>
        <w:pStyle w:val="ConsPlusNormal"/>
        <w:spacing w:before="220"/>
        <w:ind w:firstLine="540"/>
        <w:jc w:val="both"/>
      </w:pPr>
      <w:r>
        <w:t xml:space="preserve">24. Комплектация троллейбусов знаком аварийной остановки должна соответствовать </w:t>
      </w:r>
      <w:hyperlink r:id="rId58">
        <w:r>
          <w:rPr>
            <w:color w:val="0000FF"/>
          </w:rPr>
          <w:t>пункту 11.1</w:t>
        </w:r>
      </w:hyperlink>
      <w:r>
        <w:t xml:space="preserve"> приложения N 8 к </w:t>
      </w:r>
      <w:proofErr w:type="gramStart"/>
      <w:r>
        <w:t>ТР</w:t>
      </w:r>
      <w:proofErr w:type="gramEnd"/>
      <w:r>
        <w:t xml:space="preserve"> ТС 018/2011.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 xml:space="preserve">25. Комплектация троллейбусов противооткатными упорами должна соответствовать </w:t>
      </w:r>
      <w:hyperlink r:id="rId59">
        <w:r>
          <w:rPr>
            <w:color w:val="0000FF"/>
          </w:rPr>
          <w:t>пункту 11.3</w:t>
        </w:r>
      </w:hyperlink>
      <w:r>
        <w:t xml:space="preserve"> приложения N 8 к </w:t>
      </w:r>
      <w:proofErr w:type="gramStart"/>
      <w:r>
        <w:t>ТР</w:t>
      </w:r>
      <w:proofErr w:type="gramEnd"/>
      <w:r>
        <w:t xml:space="preserve"> ТС 018/2011.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 xml:space="preserve">26. Комплектация троллейбусов огнетушителями и требования к огнетушителям должны соответствовать </w:t>
      </w:r>
      <w:hyperlink r:id="rId60">
        <w:r>
          <w:rPr>
            <w:color w:val="0000FF"/>
          </w:rPr>
          <w:t>пункту 11.4</w:t>
        </w:r>
      </w:hyperlink>
      <w:r>
        <w:t xml:space="preserve"> приложения N 8 к </w:t>
      </w:r>
      <w:proofErr w:type="gramStart"/>
      <w:r>
        <w:t>ТР</w:t>
      </w:r>
      <w:proofErr w:type="gramEnd"/>
      <w:r>
        <w:t xml:space="preserve"> ТС 018/2011.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 xml:space="preserve">27. Размещение огнетушителей и медицинских аптечек должны соответствовать </w:t>
      </w:r>
      <w:hyperlink r:id="rId61">
        <w:r>
          <w:rPr>
            <w:color w:val="0000FF"/>
          </w:rPr>
          <w:t>пункту 11.5</w:t>
        </w:r>
      </w:hyperlink>
      <w:r>
        <w:t xml:space="preserve"> приложения N 8 к </w:t>
      </w:r>
      <w:proofErr w:type="gramStart"/>
      <w:r>
        <w:t>ТР</w:t>
      </w:r>
      <w:proofErr w:type="gramEnd"/>
      <w:r>
        <w:t xml:space="preserve"> ТС 018/2011.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 xml:space="preserve">28. Каплепадение масел и рабочих жидкостей из редукторов, заднего моста, аккумуляторной батареи, дополнительно устанавливаемых на троллейбус гидравлических устройств не допускается в соответствии с </w:t>
      </w:r>
      <w:hyperlink r:id="rId62">
        <w:r>
          <w:rPr>
            <w:color w:val="0000FF"/>
          </w:rPr>
          <w:t>пунктом 10.14</w:t>
        </w:r>
      </w:hyperlink>
      <w:r>
        <w:t xml:space="preserve"> приложения N 8 к </w:t>
      </w:r>
      <w:proofErr w:type="gramStart"/>
      <w:r>
        <w:t>ТР</w:t>
      </w:r>
      <w:proofErr w:type="gramEnd"/>
      <w:r>
        <w:t xml:space="preserve"> ТС 018/2011.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lastRenderedPageBreak/>
        <w:t xml:space="preserve">29. Токоприемники должны соответствовать требованиям </w:t>
      </w:r>
      <w:hyperlink r:id="rId63">
        <w:r>
          <w:rPr>
            <w:color w:val="0000FF"/>
          </w:rPr>
          <w:t>пунктов 27.4.1</w:t>
        </w:r>
      </w:hyperlink>
      <w:r>
        <w:t xml:space="preserve"> - </w:t>
      </w:r>
      <w:hyperlink r:id="rId64">
        <w:r>
          <w:rPr>
            <w:color w:val="0000FF"/>
          </w:rPr>
          <w:t>27.4.7</w:t>
        </w:r>
      </w:hyperlink>
      <w:r>
        <w:t xml:space="preserve"> приложения N 8 к </w:t>
      </w:r>
      <w:proofErr w:type="gramStart"/>
      <w:r>
        <w:t>ТР</w:t>
      </w:r>
      <w:proofErr w:type="gramEnd"/>
      <w:r>
        <w:t xml:space="preserve"> ТС 018/2011.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 xml:space="preserve">30. Контрольно-измерительные приборы должны быть в исправном состоянии в соответствии с </w:t>
      </w:r>
      <w:hyperlink r:id="rId65">
        <w:r>
          <w:rPr>
            <w:color w:val="0000FF"/>
          </w:rPr>
          <w:t>пунктом 27.4.13</w:t>
        </w:r>
      </w:hyperlink>
      <w:r>
        <w:t xml:space="preserve"> приложения N 8 к </w:t>
      </w:r>
      <w:proofErr w:type="gramStart"/>
      <w:r>
        <w:t>ТР</w:t>
      </w:r>
      <w:proofErr w:type="gramEnd"/>
      <w:r>
        <w:t xml:space="preserve"> ТС 018/2011.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 xml:space="preserve">31. Ток утечки не должен превышать 3 мА в соответствии с </w:t>
      </w:r>
      <w:hyperlink r:id="rId66">
        <w:r>
          <w:rPr>
            <w:color w:val="0000FF"/>
          </w:rPr>
          <w:t>пунктом 27.3</w:t>
        </w:r>
      </w:hyperlink>
      <w:r>
        <w:t xml:space="preserve"> приложения N 8 к </w:t>
      </w:r>
      <w:proofErr w:type="gramStart"/>
      <w:r>
        <w:t>ТР</w:t>
      </w:r>
      <w:proofErr w:type="gramEnd"/>
      <w:r>
        <w:t xml:space="preserve"> ТС 018/2011.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 xml:space="preserve">32. </w:t>
      </w:r>
      <w:proofErr w:type="gramStart"/>
      <w:r>
        <w:t xml:space="preserve">Изолирующее покрытие входных дверей, нижних ступенек и поручней в дверных проходах пассажирского салона не должно иметь повреждений (отслоений, сколов, истирания), снижающих его защитные свойства, в соответствии с </w:t>
      </w:r>
      <w:hyperlink r:id="rId67">
        <w:r>
          <w:rPr>
            <w:color w:val="0000FF"/>
          </w:rPr>
          <w:t>пунктом 208</w:t>
        </w:r>
      </w:hyperlink>
      <w:r>
        <w:t xml:space="preserve"> приложения к приказу Минтруда России от 14 ноября 2016 г. N 635н "Об утверждении Правил по охране труда на городском электрическом транспорте".</w:t>
      </w:r>
      <w:proofErr w:type="gramEnd"/>
    </w:p>
    <w:p w:rsidR="00D01C34" w:rsidRDefault="00D01C34">
      <w:pPr>
        <w:pStyle w:val="ConsPlusNormal"/>
        <w:spacing w:before="220"/>
        <w:ind w:firstLine="540"/>
        <w:jc w:val="both"/>
      </w:pPr>
      <w:r>
        <w:t xml:space="preserve">33. Сквозная коррозия или разрушение пола пассажирского помещения не допускаются в соответствии с пунктом 13.6.13 </w:t>
      </w:r>
      <w:hyperlink r:id="rId68">
        <w:r>
          <w:rPr>
            <w:color w:val="0000FF"/>
          </w:rPr>
          <w:t>приложения N 8</w:t>
        </w:r>
      </w:hyperlink>
      <w:r>
        <w:t xml:space="preserve"> к </w:t>
      </w:r>
      <w:proofErr w:type="gramStart"/>
      <w:r>
        <w:t>ТР</w:t>
      </w:r>
      <w:proofErr w:type="gramEnd"/>
      <w:r>
        <w:t xml:space="preserve"> ТС 018/2011.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 xml:space="preserve">34. На крыше должна быть дорожка из электроизоляционного материала, разрывы и другие повреждения дорожки не допускаются в соответствии с </w:t>
      </w:r>
      <w:hyperlink r:id="rId69">
        <w:r>
          <w:rPr>
            <w:color w:val="0000FF"/>
          </w:rPr>
          <w:t>пунктом 27.4.8</w:t>
        </w:r>
      </w:hyperlink>
      <w:r>
        <w:t xml:space="preserve"> приложения N 8 к </w:t>
      </w:r>
      <w:proofErr w:type="gramStart"/>
      <w:r>
        <w:t>ТР</w:t>
      </w:r>
      <w:proofErr w:type="gramEnd"/>
      <w:r>
        <w:t xml:space="preserve"> ТС 018/2011.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35. Требования по обеспечению подачи песка на головки рельсов не применяются.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36. Требования к шунту заземления кожухов печей не применяются.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37. Требования к высоте реборды бандажа колеса не применяются.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38. Требования к расстоянию между внутренними гранями бандажей колесной пары не применяются.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39. Требования к толщине бандажа не применяются.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40. Требования по отсутствию выбоин на поверхности катания бандажа не применяются.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41. Требования по отсутствию трещин на бандаже или колесном центре не применяются.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42. Требования по надежности затяжки и фиксации гаек крепления продольных балок тележки не применяются.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 xml:space="preserve">43. Требования по надежности затяжки и фиксации центральной гайки </w:t>
      </w:r>
      <w:proofErr w:type="spellStart"/>
      <w:r>
        <w:t>подрезиненного</w:t>
      </w:r>
      <w:proofErr w:type="spellEnd"/>
      <w:r>
        <w:t xml:space="preserve"> колеса не применяются.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44. Требования по отсутствию перемещения ступицы, поворота бандажа не применяются.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 xml:space="preserve">45. На транспортных средствах, оснащенных устройствами или системами вызова экстренных оперативных служб, такие устройства или системы должны быть работоспособны и соответствовать </w:t>
      </w:r>
      <w:hyperlink r:id="rId70">
        <w:r>
          <w:rPr>
            <w:color w:val="0000FF"/>
          </w:rPr>
          <w:t>пункту 118</w:t>
        </w:r>
      </w:hyperlink>
      <w:r>
        <w:t xml:space="preserve"> приложения N 10 к </w:t>
      </w:r>
      <w:proofErr w:type="gramStart"/>
      <w:r>
        <w:t>ТР</w:t>
      </w:r>
      <w:proofErr w:type="gramEnd"/>
      <w:r>
        <w:t xml:space="preserve"> ТС 018/2011.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 xml:space="preserve">46. Изменения в конструкции, внесенные в нарушение требований, установленных </w:t>
      </w:r>
      <w:hyperlink r:id="rId71">
        <w:r>
          <w:rPr>
            <w:color w:val="0000FF"/>
          </w:rPr>
          <w:t>разделом 4 главы V</w:t>
        </w:r>
      </w:hyperlink>
      <w:r>
        <w:t xml:space="preserve"> </w:t>
      </w:r>
      <w:proofErr w:type="gramStart"/>
      <w:r>
        <w:t>ТР</w:t>
      </w:r>
      <w:proofErr w:type="gramEnd"/>
      <w:r>
        <w:t xml:space="preserve"> ТС 018/2011, не допускаются &lt;2&gt;.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D01C34" w:rsidRDefault="00D01C34">
      <w:pPr>
        <w:pStyle w:val="ConsPlusNormal"/>
        <w:spacing w:before="220"/>
        <w:ind w:firstLine="540"/>
        <w:jc w:val="both"/>
      </w:pPr>
      <w:proofErr w:type="gramStart"/>
      <w:r>
        <w:t xml:space="preserve">&lt;2&gt; Внесение изменений в конструкцию троллейбуса подтверждается разрешением на внесение изменений в конструкцию находящегося в эксплуатации колесного транспортного средства и протоколом проверки безопасности конструкции транспортного средства после </w:t>
      </w:r>
      <w:r>
        <w:lastRenderedPageBreak/>
        <w:t xml:space="preserve">внесенных в нее изменений в соответствии с </w:t>
      </w:r>
      <w:hyperlink r:id="rId72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6 апреля 2019 г. N 413 "Об утверждении Правил внесения изменений в конструкцию находящихся в эксплуатации колесных транспортных средств и осуществления</w:t>
      </w:r>
      <w:proofErr w:type="gramEnd"/>
      <w:r>
        <w:t xml:space="preserve"> последующей проверки выполнения требований технического регламента Таможенного союза "О безопасности колесных транспортных средств" или наличием номера свидетельства о соответствии колесного транспортного средства с внесенными в его конструкцию изменениями требованиям безопасности в документе, идентифицирующем троллейбус.</w:t>
      </w: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ind w:firstLine="540"/>
        <w:jc w:val="both"/>
      </w:pPr>
      <w:r>
        <w:t xml:space="preserve">47. Троллейбусы должны отвечать дополнительным требованиям, установленным </w:t>
      </w:r>
      <w:hyperlink r:id="rId73">
        <w:r>
          <w:rPr>
            <w:color w:val="0000FF"/>
          </w:rPr>
          <w:t>пунктами 27.4.10</w:t>
        </w:r>
      </w:hyperlink>
      <w:r>
        <w:t xml:space="preserve">, </w:t>
      </w:r>
      <w:hyperlink r:id="rId74">
        <w:r>
          <w:rPr>
            <w:color w:val="0000FF"/>
          </w:rPr>
          <w:t>27.4.11</w:t>
        </w:r>
      </w:hyperlink>
      <w:r>
        <w:t xml:space="preserve">, </w:t>
      </w:r>
      <w:hyperlink r:id="rId75">
        <w:r>
          <w:rPr>
            <w:color w:val="0000FF"/>
          </w:rPr>
          <w:t>27.4.14</w:t>
        </w:r>
      </w:hyperlink>
      <w:r>
        <w:t xml:space="preserve"> приложения N 8 к </w:t>
      </w:r>
      <w:proofErr w:type="gramStart"/>
      <w:r>
        <w:t>ТР</w:t>
      </w:r>
      <w:proofErr w:type="gramEnd"/>
      <w:r>
        <w:t xml:space="preserve"> ТС 018/2011.</w:t>
      </w: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jc w:val="right"/>
        <w:outlineLvl w:val="1"/>
      </w:pPr>
      <w:r>
        <w:t>Приложение N 2</w:t>
      </w:r>
    </w:p>
    <w:p w:rsidR="00D01C34" w:rsidRDefault="00D01C34">
      <w:pPr>
        <w:pStyle w:val="ConsPlusNormal"/>
        <w:jc w:val="right"/>
      </w:pPr>
      <w:r>
        <w:t>к Правилам проведения технического</w:t>
      </w:r>
    </w:p>
    <w:p w:rsidR="00D01C34" w:rsidRDefault="00D01C34">
      <w:pPr>
        <w:pStyle w:val="ConsPlusNormal"/>
        <w:jc w:val="right"/>
      </w:pPr>
      <w:r>
        <w:t>осмотра транспортных средств городского</w:t>
      </w:r>
    </w:p>
    <w:p w:rsidR="00D01C34" w:rsidRDefault="00D01C34">
      <w:pPr>
        <w:pStyle w:val="ConsPlusNormal"/>
        <w:jc w:val="right"/>
      </w:pPr>
      <w:r>
        <w:t>наземного электрического транспорта</w:t>
      </w: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Title"/>
        <w:jc w:val="center"/>
      </w:pPr>
      <w:bookmarkStart w:id="4" w:name="P178"/>
      <w:bookmarkEnd w:id="4"/>
      <w:r>
        <w:t>ОБЯЗАТЕЛЬНЫЕ ТРЕБОВАНИЯ</w:t>
      </w:r>
    </w:p>
    <w:p w:rsidR="00D01C34" w:rsidRDefault="00D01C34">
      <w:pPr>
        <w:pStyle w:val="ConsPlusTitle"/>
        <w:jc w:val="center"/>
      </w:pPr>
      <w:r>
        <w:t>БЕЗОПАСНОСТИ ТРАНСПОРТНЫХ СРЕДСТВ, ПРЕДЪЯВЛЯЕМЫЕ</w:t>
      </w:r>
    </w:p>
    <w:p w:rsidR="00D01C34" w:rsidRDefault="00D01C34">
      <w:pPr>
        <w:pStyle w:val="ConsPlusTitle"/>
        <w:jc w:val="center"/>
      </w:pPr>
      <w:r>
        <w:t>ПРИ ПРОВЕДЕНИИ ТЕХНИЧЕСКОГО ОСМОТРА К ТРАМВАЙНЫМ ВАГОНАМ</w:t>
      </w: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Title"/>
        <w:jc w:val="center"/>
        <w:outlineLvl w:val="2"/>
      </w:pPr>
      <w:r>
        <w:t>I. Требования к тормозным системам</w:t>
      </w: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ind w:firstLine="540"/>
        <w:jc w:val="both"/>
      </w:pPr>
      <w:r>
        <w:t>1. Тормозной путь трамвайного вагона в снаряженном состоянии (без нагрузки) на горизонтальном участке трамвайного пути с сухими и чистыми рельсами на скорости начала торможения 40 км/ч при однократном воздействии на орган управления тормозной системой должен быть: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при экстренном торможении - не более 21 м;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при служебном торможении - не более 45 м.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2. Стояночная тормозная система должна обеспечивать неподвижное состояние трамвайных вагонов с разрешенной максимальной массой на уклоне 9 процентов. Допускается проверка стояночной тормозной системы трамвайных вагонов косвенными методами (по величине силового тока начала движения заторможенного вагона или определением усилия при протаскивании заторможенного вагона), результаты которых сопоставимы с результатами натуральных испытаний.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3. Тормозная система с пневматическим тормозным приводом (при наличии) в режиме аварийного торможения должна быть работоспособна.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Для трамвайных вагонов недопустимо нарушение герметичности пневматического (пневмогидравлического) тормозного привода, падение давления воздуха при неработающем компрессоре не должно быть более чем на 0,05 МПа (0,5 кгс/см</w:t>
      </w:r>
      <w:r>
        <w:rPr>
          <w:vertAlign w:val="superscript"/>
        </w:rPr>
        <w:t>3</w:t>
      </w:r>
      <w:r>
        <w:t xml:space="preserve"> за 15 минут после приведения в действие органа управления рабочим тормозом.</w:t>
      </w:r>
      <w:proofErr w:type="gramEnd"/>
      <w:r>
        <w:t xml:space="preserve"> Утечки сжатого воздуха из тормозных камер не допускаются.</w:t>
      </w: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Title"/>
        <w:jc w:val="center"/>
        <w:outlineLvl w:val="2"/>
      </w:pPr>
      <w:r>
        <w:t>II. Требования к рулевому управлению</w:t>
      </w: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ind w:firstLine="540"/>
        <w:jc w:val="both"/>
      </w:pPr>
      <w:r>
        <w:t>5. Требования к рулевому управлению не применяются.</w:t>
      </w: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Title"/>
        <w:jc w:val="center"/>
        <w:outlineLvl w:val="2"/>
      </w:pPr>
      <w:r>
        <w:lastRenderedPageBreak/>
        <w:t>III. Требования к внешним световым приборам</w:t>
      </w: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ind w:firstLine="540"/>
        <w:jc w:val="both"/>
      </w:pPr>
      <w:r>
        <w:t xml:space="preserve">6. Внешние световые приборы, устанавливаемые на трамвайных вагонах (трамвайных поездах), должны соответствовать требованиям </w:t>
      </w:r>
      <w:hyperlink r:id="rId76">
        <w:r>
          <w:rPr>
            <w:color w:val="0000FF"/>
          </w:rPr>
          <w:t>ГОСТ 8802-78</w:t>
        </w:r>
      </w:hyperlink>
      <w:r>
        <w:t>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7. На трамвайных вагонах (трамвайных поездах) не допускаются разрушения и отсутствие световых приборов.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8. Сигналы торможения (основные и дополнительные) трамвайных вагонов (трамвайных поездов) должны включаться при воздействии на органы управления рабочей и аварийной тормозных систем и работать в постоянном режиме.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9. Изменение мест расположения и демонтаж предусмотренных конструкцией трамваев фар и сигнальных фонарей не допускается.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10. Требования к углам регулировки и силе света фар не применяются.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11. Требования к светоотражающей маркировке, форме, цвету и размеру фар, а также к источникам света в фарах не применяются.</w:t>
      </w: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Title"/>
        <w:jc w:val="center"/>
        <w:outlineLvl w:val="2"/>
      </w:pPr>
      <w:r>
        <w:t>IV. Требования к стеклоочистителям и стеклоомывателям</w:t>
      </w: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ind w:firstLine="540"/>
        <w:jc w:val="both"/>
      </w:pPr>
      <w:r>
        <w:t>12. Система стеклоочистителей и стеклоомывателей трамвайных вагонов (трамвайных поездов) должна быть оснащена не менее чем одним стеклоочистителем и не менее чем одной форсункой стеклоомывателя ветрового стекла.</w:t>
      </w: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Title"/>
        <w:jc w:val="center"/>
        <w:outlineLvl w:val="2"/>
      </w:pPr>
      <w:r>
        <w:t>V. Требования к шинам и колесам</w:t>
      </w: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ind w:firstLine="540"/>
        <w:jc w:val="both"/>
      </w:pPr>
      <w:r>
        <w:t>13. Требования в отношении пригодности шин к эксплуатации не применяются.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14. Требования в отношении отсутствия неисправностей колес и шин не применяются.</w:t>
      </w: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Title"/>
        <w:jc w:val="center"/>
        <w:outlineLvl w:val="2"/>
      </w:pPr>
      <w:r>
        <w:t>VI. Требования к прочим элементам конструкции</w:t>
      </w: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ind w:firstLine="540"/>
        <w:jc w:val="both"/>
      </w:pPr>
      <w:r>
        <w:t xml:space="preserve">15. Трамвайный вагон должен быть укомплектован обеспечивающими поля обзора зеркалами заднего вида согласно </w:t>
      </w:r>
      <w:hyperlink r:id="rId77">
        <w:r>
          <w:rPr>
            <w:color w:val="0000FF"/>
          </w:rPr>
          <w:t>ГОСТ 8802-78</w:t>
        </w:r>
      </w:hyperlink>
      <w:r>
        <w:t>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16. В трамвайных вагонах не допускается наличие предметов или покрытий, ограничивающих обзорность с места водителя, за исключением зеркал заднего вида, деталей стеклоочистителей, наружных и нанесенных или встроенных в стекла радиоантенн, нагревательных элементов устройств размораживания и осушения ветрового стекла. В верхней части ветрового стекла допускается крепление полосы прозрачной цветной пленки шириной, не превышающей минимального расстояния между верхним краем ветрового стекла и верхней границей зоны его очистки стеклоочистителем.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17. В трамвайных вагонах светопропускание ветрового стекла передних боковых стекол и стекол передних дверей (при наличии) должно составлять не менее 70 процентов.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18. Не допускается наличие трещин на ветровых стеклах трамвайных вагонов (трамвайных поездов) в зоне очистки стеклоочистителем половины стекла, расположенной со стороны водителя.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19. В трамвайных вагонах замки дверей кузова или кабины, механизмы регулировки и фиксирующие устройства сидений водителя, устройство обогрева и обдува ветрового стекла, предусмотренное изготовителем трамвайных вагонов противоугонное устройство должны быть работоспособны.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lastRenderedPageBreak/>
        <w:t>20. Привод дверей трамвайных вагонов должен быть в работоспособном состоянии, не должна быть нарушена целостность дверей. Сигнализация их работы и сигнал требования остановки должны быть работоспособны.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21. Аварийные выходы должны быть обозначены и иметь правила их использования. Аварийные выходы и устройства приведения их в действие, приборы освещения выходов из салона должны быть работоспособны.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22. Трамвайные вагоны должны быть укомплектованы звуковым сигнальным прибором в рабочем состоянии.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23. Узлы сочленения (штатное и дополнительное) для аварийной буксировки, тягово-сцепные устройства должны быть в исправном состоянии.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24. Трамвайные вагоны должны быть укомплектованы знаком аварийной остановки.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25. Трамвайные вагоны должны быть укомплектованы не менее чем 2 противооткатными упорами.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26. Трамвайные вагоны должны быть оснащены огнетушителями (порошковыми или углекислотными) емкостью не менее 5 литров, один из которых должен размещаться в кабине водителя. Огнетушители должны быть опломбированы, и на них должен быть указан срок окончания использования, который на момент проверки не должен быть завершен.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27. Огнетушители и медицинские аптечки в трамвайных вагонах (трамвайных поездах), оборудованных приспособлениями для их крепления, должны быть надежно закреплены в местах, предусмотренных конструкцией трамвайного вагона (трамвайного поезда).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 xml:space="preserve">28. </w:t>
      </w:r>
      <w:proofErr w:type="spellStart"/>
      <w:r>
        <w:t>Капленадение</w:t>
      </w:r>
      <w:proofErr w:type="spellEnd"/>
      <w:r>
        <w:t xml:space="preserve"> масел и рабочих жидкостей из редукторов, аккумуляторной батареи, дополнительно устанавливаемых на трамваях гидравлических устройств не допускается.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29. Недопустимо заедание в шарнирах токоприемников. Токоприемник в опущенном состоянии должен фиксироваться.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30. Контрольно-измерительные приборы должны быть в исправном состоянии.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31. Требования к току утечки не применяются.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32. Требования к изоляционному покрытию поручней и подножек входа и выхода не применяются.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33. Износ покрытия пола не должен превышать 50 процентов толщины материала покрытия, не должно быть протечек воды через пол на электрооборудование.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34. На крыше должна быть дорожка из электроизоляционного материала, разрывы и другие повреждения дорожки не допускаются.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35. Должна обеспечиваться подача песка на головки рельсов при включении песочниц и при экстренном торможении.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 xml:space="preserve">36. Недопустимо отсутствие или обрывы проводников на площади более 25 процентов </w:t>
      </w:r>
      <w:proofErr w:type="gramStart"/>
      <w:r>
        <w:t>сечения шунта заземления кожухов электрических печей отопления</w:t>
      </w:r>
      <w:proofErr w:type="gramEnd"/>
      <w:r>
        <w:t>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37. Высота реборды бандажа колеса должна быть не менее 11 мм, а ее толщина должна быть не менее 8 мм.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38. Расстояние между внутренними гранями бандажей колесной пары должно быть: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lastRenderedPageBreak/>
        <w:t>для колеи 1524 мм - (1474 +/- 2) мм;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для колеи 1000 мм - (950 +/- 1) мм.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39. При конструктивной ширине бандажа 85 мм толщина бандажа должна быть не менее 25 мм, при конструктивной ширине бандажа 90 мм толщина бандажа должна быть не менее 23 мм.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40. Должны отсутствовать выбоины (</w:t>
      </w:r>
      <w:proofErr w:type="spellStart"/>
      <w:r>
        <w:t>лыски</w:t>
      </w:r>
      <w:proofErr w:type="spellEnd"/>
      <w:r>
        <w:t>) на поверхности катания бандажа глубиной более 0,6 мм.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41. Должны отсутствовать продольные или поперечные трещины на бандаже или колесном центре.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42. Должны быть затянуты и зафиксированы гайки крепления продольных балок тележки.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 xml:space="preserve">43. Должны быть затянуты и зафиксированы приваренными планками центральная гайка </w:t>
      </w:r>
      <w:proofErr w:type="spellStart"/>
      <w:r>
        <w:t>подрезиненного</w:t>
      </w:r>
      <w:proofErr w:type="spellEnd"/>
      <w:r>
        <w:t xml:space="preserve"> колеса (если это предусмотрено конструкцией).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44. Недопустимо перемещение ступицы относительно оси колесной пары, недопустим поворот бандажа колеса относительно центра колеса.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45. Требования в отношении работоспособности устройства или системы вызова экстренных оперативных служб не применяются.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46. Требования в отношении отсутствия изменений в конструкции, внесенные в нарушение установленных требований, не применяются.</w:t>
      </w:r>
    </w:p>
    <w:p w:rsidR="00D01C34" w:rsidRDefault="00D01C34">
      <w:pPr>
        <w:pStyle w:val="ConsPlusNormal"/>
        <w:spacing w:before="220"/>
        <w:ind w:firstLine="540"/>
        <w:jc w:val="both"/>
      </w:pPr>
      <w:r>
        <w:t>47. Требования в отношении соответствия трамвая дополнительным требованиям не применяются.</w:t>
      </w: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jc w:val="right"/>
        <w:outlineLvl w:val="1"/>
      </w:pPr>
      <w:r>
        <w:t>Приложение N 3</w:t>
      </w:r>
    </w:p>
    <w:p w:rsidR="00D01C34" w:rsidRDefault="00D01C34">
      <w:pPr>
        <w:pStyle w:val="ConsPlusNormal"/>
        <w:jc w:val="right"/>
      </w:pPr>
      <w:r>
        <w:t>к Правилам проведения технического</w:t>
      </w:r>
    </w:p>
    <w:p w:rsidR="00D01C34" w:rsidRDefault="00D01C34">
      <w:pPr>
        <w:pStyle w:val="ConsPlusNormal"/>
        <w:jc w:val="right"/>
      </w:pPr>
      <w:r>
        <w:t>осмотра транспортных средств городского</w:t>
      </w:r>
    </w:p>
    <w:p w:rsidR="00D01C34" w:rsidRDefault="00D01C34">
      <w:pPr>
        <w:pStyle w:val="ConsPlusNormal"/>
        <w:jc w:val="right"/>
      </w:pPr>
      <w:r>
        <w:t>наземного электрического транспорта</w:t>
      </w: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jc w:val="right"/>
      </w:pPr>
      <w:r>
        <w:t>(форма)</w:t>
      </w: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jc w:val="center"/>
      </w:pPr>
      <w:bookmarkStart w:id="5" w:name="P262"/>
      <w:bookmarkEnd w:id="5"/>
      <w:r>
        <w:t>ДИАГНОСТИЧЕСКАЯ КАРТА</w:t>
      </w:r>
    </w:p>
    <w:p w:rsidR="00D01C34" w:rsidRDefault="00D01C34">
      <w:pPr>
        <w:pStyle w:val="ConsPlusNormal"/>
        <w:jc w:val="center"/>
      </w:pPr>
      <w:r>
        <w:t>(городской наземный электрический транспорт)</w:t>
      </w: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sectPr w:rsidR="00D01C34" w:rsidSect="00345D4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907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2053"/>
      </w:tblGrid>
      <w:tr w:rsidR="00D01C34">
        <w:tc>
          <w:tcPr>
            <w:tcW w:w="6347" w:type="dxa"/>
            <w:gridSpan w:val="17"/>
          </w:tcPr>
          <w:p w:rsidR="00D01C34" w:rsidRDefault="00D01C34">
            <w:pPr>
              <w:pStyle w:val="ConsPlusNormal"/>
            </w:pPr>
            <w:r>
              <w:lastRenderedPageBreak/>
              <w:t>Регистрационный номер</w:t>
            </w:r>
          </w:p>
        </w:tc>
        <w:tc>
          <w:tcPr>
            <w:tcW w:w="5113" w:type="dxa"/>
            <w:gridSpan w:val="10"/>
          </w:tcPr>
          <w:p w:rsidR="00D01C34" w:rsidRDefault="00D01C34">
            <w:pPr>
              <w:pStyle w:val="ConsPlusNormal"/>
            </w:pPr>
            <w:r>
              <w:t xml:space="preserve">Срок действия </w:t>
            </w:r>
            <w:proofErr w:type="gramStart"/>
            <w:r>
              <w:t>до</w:t>
            </w:r>
            <w:proofErr w:type="gramEnd"/>
          </w:p>
        </w:tc>
      </w:tr>
      <w:tr w:rsidR="00D01C34"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907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2053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6347" w:type="dxa"/>
            <w:gridSpan w:val="17"/>
          </w:tcPr>
          <w:p w:rsidR="00D01C34" w:rsidRDefault="00D01C34">
            <w:pPr>
              <w:pStyle w:val="ConsPlusNormal"/>
            </w:pPr>
          </w:p>
        </w:tc>
        <w:tc>
          <w:tcPr>
            <w:tcW w:w="5113" w:type="dxa"/>
            <w:gridSpan w:val="10"/>
          </w:tcPr>
          <w:p w:rsidR="00D01C34" w:rsidRDefault="00D01C34">
            <w:pPr>
              <w:pStyle w:val="ConsPlusNormal"/>
            </w:pPr>
          </w:p>
        </w:tc>
      </w:tr>
    </w:tbl>
    <w:p w:rsidR="00D01C34" w:rsidRDefault="00D01C3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2375"/>
        <w:gridCol w:w="1928"/>
        <w:gridCol w:w="2253"/>
        <w:gridCol w:w="999"/>
        <w:gridCol w:w="1304"/>
      </w:tblGrid>
      <w:tr w:rsidR="00D01C34">
        <w:tc>
          <w:tcPr>
            <w:tcW w:w="5040" w:type="dxa"/>
            <w:gridSpan w:val="2"/>
          </w:tcPr>
          <w:p w:rsidR="00D01C34" w:rsidRDefault="00D01C34">
            <w:pPr>
              <w:pStyle w:val="ConsPlusNormal"/>
            </w:pPr>
            <w:r>
              <w:t>Оператор технического осмотра:</w:t>
            </w:r>
          </w:p>
        </w:tc>
        <w:tc>
          <w:tcPr>
            <w:tcW w:w="6484" w:type="dxa"/>
            <w:gridSpan w:val="4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11524" w:type="dxa"/>
            <w:gridSpan w:val="6"/>
          </w:tcPr>
          <w:p w:rsidR="00D01C34" w:rsidRDefault="00D01C34">
            <w:pPr>
              <w:pStyle w:val="ConsPlusNormal"/>
            </w:pPr>
            <w:r>
              <w:t>Пункт технического осмотра</w:t>
            </w:r>
          </w:p>
          <w:p w:rsidR="00D01C34" w:rsidRDefault="00D01C34">
            <w:pPr>
              <w:pStyle w:val="ConsPlusNormal"/>
            </w:pPr>
            <w:r>
              <w:t>(передвижная диагностическая линия):</w:t>
            </w:r>
          </w:p>
        </w:tc>
      </w:tr>
      <w:tr w:rsidR="00D01C34">
        <w:tc>
          <w:tcPr>
            <w:tcW w:w="2665" w:type="dxa"/>
          </w:tcPr>
          <w:p w:rsidR="00D01C34" w:rsidRDefault="00D01C34">
            <w:pPr>
              <w:pStyle w:val="ConsPlusNormal"/>
            </w:pPr>
            <w:r>
              <w:t>Первичная проверка </w:t>
            </w:r>
            <w:r>
              <w:rPr>
                <w:noProof/>
                <w:position w:val="-9"/>
              </w:rPr>
              <w:drawing>
                <wp:inline distT="0" distB="0" distL="0" distR="0">
                  <wp:extent cx="199390" cy="26225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390" cy="262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3" w:type="dxa"/>
            <w:gridSpan w:val="2"/>
          </w:tcPr>
          <w:p w:rsidR="00D01C34" w:rsidRDefault="00D01C34">
            <w:pPr>
              <w:pStyle w:val="ConsPlusNormal"/>
            </w:pPr>
          </w:p>
        </w:tc>
        <w:tc>
          <w:tcPr>
            <w:tcW w:w="3252" w:type="dxa"/>
            <w:gridSpan w:val="2"/>
            <w:tcBorders>
              <w:right w:val="nil"/>
            </w:tcBorders>
          </w:tcPr>
          <w:p w:rsidR="00D01C34" w:rsidRDefault="00D01C34">
            <w:pPr>
              <w:pStyle w:val="ConsPlusNormal"/>
            </w:pPr>
            <w:r>
              <w:t>Повторная проверка</w:t>
            </w:r>
          </w:p>
        </w:tc>
        <w:tc>
          <w:tcPr>
            <w:tcW w:w="1304" w:type="dxa"/>
            <w:tcBorders>
              <w:left w:val="nil"/>
            </w:tcBorders>
          </w:tcPr>
          <w:p w:rsidR="00D01C34" w:rsidRDefault="00D01C34">
            <w:pPr>
              <w:pStyle w:val="ConsPlusNormal"/>
            </w:pPr>
            <w:r>
              <w:rPr>
                <w:noProof/>
                <w:position w:val="-9"/>
              </w:rPr>
              <w:drawing>
                <wp:inline distT="0" distB="0" distL="0" distR="0">
                  <wp:extent cx="199390" cy="262255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390" cy="262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1C34">
        <w:tc>
          <w:tcPr>
            <w:tcW w:w="2665" w:type="dxa"/>
          </w:tcPr>
          <w:p w:rsidR="00D01C34" w:rsidRDefault="00D01C34">
            <w:pPr>
              <w:pStyle w:val="ConsPlusNormal"/>
            </w:pPr>
            <w:r>
              <w:t>Марка, модель ТС:</w:t>
            </w:r>
          </w:p>
        </w:tc>
        <w:tc>
          <w:tcPr>
            <w:tcW w:w="4303" w:type="dxa"/>
            <w:gridSpan w:val="2"/>
          </w:tcPr>
          <w:p w:rsidR="00D01C34" w:rsidRDefault="00D01C34">
            <w:pPr>
              <w:pStyle w:val="ConsPlusNormal"/>
            </w:pPr>
          </w:p>
        </w:tc>
        <w:tc>
          <w:tcPr>
            <w:tcW w:w="2253" w:type="dxa"/>
          </w:tcPr>
          <w:p w:rsidR="00D01C34" w:rsidRDefault="00D01C34">
            <w:pPr>
              <w:pStyle w:val="ConsPlusNormal"/>
            </w:pPr>
            <w:r>
              <w:t>Тип ТС:</w:t>
            </w:r>
          </w:p>
        </w:tc>
        <w:tc>
          <w:tcPr>
            <w:tcW w:w="2303" w:type="dxa"/>
            <w:gridSpan w:val="2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2665" w:type="dxa"/>
          </w:tcPr>
          <w:p w:rsidR="00D01C34" w:rsidRDefault="00D01C34">
            <w:pPr>
              <w:pStyle w:val="ConsPlusNormal"/>
            </w:pPr>
            <w:r>
              <w:t>VIN</w:t>
            </w:r>
          </w:p>
        </w:tc>
        <w:tc>
          <w:tcPr>
            <w:tcW w:w="4303" w:type="dxa"/>
            <w:gridSpan w:val="2"/>
          </w:tcPr>
          <w:p w:rsidR="00D01C34" w:rsidRDefault="00D01C34">
            <w:pPr>
              <w:pStyle w:val="ConsPlusNormal"/>
            </w:pPr>
          </w:p>
        </w:tc>
        <w:tc>
          <w:tcPr>
            <w:tcW w:w="2253" w:type="dxa"/>
          </w:tcPr>
          <w:p w:rsidR="00D01C34" w:rsidRDefault="00D01C34">
            <w:pPr>
              <w:pStyle w:val="ConsPlusNormal"/>
            </w:pPr>
            <w:r>
              <w:t>Пробег:</w:t>
            </w:r>
          </w:p>
        </w:tc>
        <w:tc>
          <w:tcPr>
            <w:tcW w:w="2303" w:type="dxa"/>
            <w:gridSpan w:val="2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2665" w:type="dxa"/>
          </w:tcPr>
          <w:p w:rsidR="00D01C34" w:rsidRDefault="00D01C34">
            <w:pPr>
              <w:pStyle w:val="ConsPlusNormal"/>
            </w:pPr>
            <w:proofErr w:type="spellStart"/>
            <w:r>
              <w:t>Бортовый</w:t>
            </w:r>
            <w:proofErr w:type="spellEnd"/>
            <w:r>
              <w:t xml:space="preserve"> номер</w:t>
            </w:r>
          </w:p>
        </w:tc>
        <w:tc>
          <w:tcPr>
            <w:tcW w:w="4303" w:type="dxa"/>
            <w:gridSpan w:val="2"/>
          </w:tcPr>
          <w:p w:rsidR="00D01C34" w:rsidRDefault="00D01C34">
            <w:pPr>
              <w:pStyle w:val="ConsPlusNormal"/>
            </w:pPr>
          </w:p>
        </w:tc>
        <w:tc>
          <w:tcPr>
            <w:tcW w:w="2253" w:type="dxa"/>
          </w:tcPr>
          <w:p w:rsidR="00D01C34" w:rsidRDefault="00D01C34">
            <w:pPr>
              <w:pStyle w:val="ConsPlusNormal"/>
            </w:pPr>
            <w:r>
              <w:t>Год выпуска ТС:</w:t>
            </w:r>
          </w:p>
        </w:tc>
        <w:tc>
          <w:tcPr>
            <w:tcW w:w="2303" w:type="dxa"/>
            <w:gridSpan w:val="2"/>
          </w:tcPr>
          <w:p w:rsidR="00D01C34" w:rsidRDefault="00D01C34">
            <w:pPr>
              <w:pStyle w:val="ConsPlusNormal"/>
            </w:pPr>
          </w:p>
        </w:tc>
      </w:tr>
      <w:tr w:rsidR="00D01C34">
        <w:tblPrEx>
          <w:tblBorders>
            <w:insideV w:val="nil"/>
          </w:tblBorders>
        </w:tblPrEx>
        <w:tc>
          <w:tcPr>
            <w:tcW w:w="696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01C34" w:rsidRDefault="00D01C34">
            <w:pPr>
              <w:pStyle w:val="ConsPlusNormal"/>
            </w:pPr>
            <w:r>
              <w:t>Владелец ТС:</w:t>
            </w:r>
          </w:p>
        </w:tc>
        <w:tc>
          <w:tcPr>
            <w:tcW w:w="2253" w:type="dxa"/>
            <w:tcBorders>
              <w:left w:val="single" w:sz="4" w:space="0" w:color="auto"/>
            </w:tcBorders>
          </w:tcPr>
          <w:p w:rsidR="00D01C34" w:rsidRDefault="00D01C34">
            <w:pPr>
              <w:pStyle w:val="ConsPlusNormal"/>
            </w:pPr>
          </w:p>
        </w:tc>
        <w:tc>
          <w:tcPr>
            <w:tcW w:w="2303" w:type="dxa"/>
            <w:gridSpan w:val="2"/>
            <w:tcBorders>
              <w:right w:val="single" w:sz="4" w:space="0" w:color="auto"/>
            </w:tcBorders>
          </w:tcPr>
          <w:p w:rsidR="00D01C34" w:rsidRDefault="00D01C34">
            <w:pPr>
              <w:pStyle w:val="ConsPlusNormal"/>
            </w:pPr>
          </w:p>
        </w:tc>
      </w:tr>
    </w:tbl>
    <w:p w:rsidR="00D01C34" w:rsidRDefault="00D01C3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891"/>
        <w:gridCol w:w="340"/>
        <w:gridCol w:w="567"/>
        <w:gridCol w:w="3061"/>
        <w:gridCol w:w="340"/>
        <w:gridCol w:w="624"/>
        <w:gridCol w:w="3030"/>
        <w:gridCol w:w="340"/>
      </w:tblGrid>
      <w:tr w:rsidR="00D01C34">
        <w:tc>
          <w:tcPr>
            <w:tcW w:w="567" w:type="dxa"/>
          </w:tcPr>
          <w:p w:rsidR="00D01C34" w:rsidRDefault="00D01C34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891" w:type="dxa"/>
          </w:tcPr>
          <w:p w:rsidR="00D01C34" w:rsidRDefault="00D01C34">
            <w:pPr>
              <w:pStyle w:val="ConsPlusNormal"/>
              <w:jc w:val="center"/>
            </w:pPr>
            <w:r>
              <w:t>Обязательные требования безопасности, предъявляемые к транспортным средствам городского наземного электрического транспорта при проведении технического осмотра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567" w:type="dxa"/>
          </w:tcPr>
          <w:p w:rsidR="00D01C34" w:rsidRDefault="00D01C34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061" w:type="dxa"/>
          </w:tcPr>
          <w:p w:rsidR="00D01C34" w:rsidRDefault="00D01C34">
            <w:pPr>
              <w:pStyle w:val="ConsPlusNormal"/>
              <w:jc w:val="center"/>
            </w:pPr>
            <w:r>
              <w:t>Обязательные требования безопасности, предъявляемые к транспортным средствам городского наземного электрического транспорта при проведении технического осмотра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624" w:type="dxa"/>
          </w:tcPr>
          <w:p w:rsidR="00D01C34" w:rsidRDefault="00D01C34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030" w:type="dxa"/>
          </w:tcPr>
          <w:p w:rsidR="00D01C34" w:rsidRDefault="00D01C34">
            <w:pPr>
              <w:pStyle w:val="ConsPlusNormal"/>
              <w:jc w:val="center"/>
            </w:pPr>
            <w:r>
              <w:t>Обязательные требования безопасности, предъявляемые к транспортным средствам городского наземного электрического транспорта при проведении технического осмотра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3798" w:type="dxa"/>
            <w:gridSpan w:val="3"/>
          </w:tcPr>
          <w:p w:rsidR="00D01C34" w:rsidRDefault="00D01C34">
            <w:pPr>
              <w:pStyle w:val="ConsPlusNormal"/>
              <w:jc w:val="center"/>
              <w:outlineLvl w:val="2"/>
            </w:pPr>
            <w:r>
              <w:t>I. Тормозные системы</w:t>
            </w:r>
          </w:p>
        </w:tc>
        <w:tc>
          <w:tcPr>
            <w:tcW w:w="3968" w:type="dxa"/>
            <w:gridSpan w:val="3"/>
          </w:tcPr>
          <w:p w:rsidR="00D01C34" w:rsidRDefault="00D01C34">
            <w:pPr>
              <w:pStyle w:val="ConsPlusNormal"/>
              <w:jc w:val="center"/>
              <w:outlineLvl w:val="2"/>
            </w:pPr>
            <w:r>
              <w:t>VI. Прочие элементы конструкции</w:t>
            </w:r>
          </w:p>
        </w:tc>
        <w:tc>
          <w:tcPr>
            <w:tcW w:w="624" w:type="dxa"/>
          </w:tcPr>
          <w:p w:rsidR="00D01C34" w:rsidRDefault="00D01C34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3030" w:type="dxa"/>
          </w:tcPr>
          <w:p w:rsidR="00D01C34" w:rsidRDefault="00D01C34">
            <w:pPr>
              <w:pStyle w:val="ConsPlusNormal"/>
            </w:pPr>
            <w:r>
              <w:t>Соответствие тока утечки установленным требованиям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567" w:type="dxa"/>
          </w:tcPr>
          <w:p w:rsidR="00D01C34" w:rsidRDefault="00D01C34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2891" w:type="dxa"/>
          </w:tcPr>
          <w:p w:rsidR="00D01C34" w:rsidRDefault="00D01C34">
            <w:pPr>
              <w:pStyle w:val="ConsPlusNormal"/>
            </w:pPr>
            <w:r>
              <w:t>Эффективность рабочей тормозной системы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567" w:type="dxa"/>
          </w:tcPr>
          <w:p w:rsidR="00D01C34" w:rsidRDefault="00D01C34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061" w:type="dxa"/>
          </w:tcPr>
          <w:p w:rsidR="00D01C34" w:rsidRDefault="00D01C34">
            <w:pPr>
              <w:pStyle w:val="ConsPlusNormal"/>
            </w:pPr>
            <w:r>
              <w:t>Отсутствие неисправностей колес и шин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624" w:type="dxa"/>
          </w:tcPr>
          <w:p w:rsidR="00D01C34" w:rsidRDefault="00D01C34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3030" w:type="dxa"/>
          </w:tcPr>
          <w:p w:rsidR="00D01C34" w:rsidRDefault="00D01C34">
            <w:pPr>
              <w:pStyle w:val="ConsPlusNormal"/>
            </w:pPr>
            <w:r>
              <w:t>Отсутствие повреждений изоляционного покрытия поручней и подножек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567" w:type="dxa"/>
          </w:tcPr>
          <w:p w:rsidR="00D01C34" w:rsidRDefault="00D01C34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891" w:type="dxa"/>
          </w:tcPr>
          <w:p w:rsidR="00D01C34" w:rsidRDefault="00D01C34">
            <w:pPr>
              <w:pStyle w:val="ConsPlusNormal"/>
            </w:pPr>
            <w:r>
              <w:t>Эффективность стояночной тормозной системы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567" w:type="dxa"/>
          </w:tcPr>
          <w:p w:rsidR="00D01C34" w:rsidRDefault="00D01C34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061" w:type="dxa"/>
          </w:tcPr>
          <w:p w:rsidR="00D01C34" w:rsidRDefault="00D01C34">
            <w:pPr>
              <w:pStyle w:val="ConsPlusNormal"/>
            </w:pPr>
            <w:r>
              <w:t>Наличие зеркал заднего вида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624" w:type="dxa"/>
          </w:tcPr>
          <w:p w:rsidR="00D01C34" w:rsidRDefault="00D01C34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3030" w:type="dxa"/>
          </w:tcPr>
          <w:p w:rsidR="00D01C34" w:rsidRDefault="00D01C34">
            <w:pPr>
              <w:pStyle w:val="ConsPlusNormal"/>
            </w:pPr>
            <w:r>
              <w:t>Соответствие износа покрытия пола установленным требованиям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567" w:type="dxa"/>
          </w:tcPr>
          <w:p w:rsidR="00D01C34" w:rsidRDefault="00D01C34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891" w:type="dxa"/>
          </w:tcPr>
          <w:p w:rsidR="00D01C34" w:rsidRDefault="00D01C34">
            <w:pPr>
              <w:pStyle w:val="ConsPlusNormal"/>
            </w:pPr>
            <w:r>
              <w:t xml:space="preserve">Работоспособность тормозной системы с </w:t>
            </w:r>
            <w:proofErr w:type="spellStart"/>
            <w:r>
              <w:t>пневмоприводом</w:t>
            </w:r>
            <w:proofErr w:type="spellEnd"/>
            <w:r>
              <w:t xml:space="preserve"> в режиме аварийного торможения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567" w:type="dxa"/>
          </w:tcPr>
          <w:p w:rsidR="00D01C34" w:rsidRDefault="00D01C34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061" w:type="dxa"/>
          </w:tcPr>
          <w:p w:rsidR="00D01C34" w:rsidRDefault="00D01C34">
            <w:pPr>
              <w:pStyle w:val="ConsPlusNormal"/>
            </w:pPr>
            <w:r>
              <w:t>Отсутствие ограничений обзорности с места водителя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624" w:type="dxa"/>
          </w:tcPr>
          <w:p w:rsidR="00D01C34" w:rsidRDefault="00D01C34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3030" w:type="dxa"/>
          </w:tcPr>
          <w:p w:rsidR="00D01C34" w:rsidRDefault="00D01C34">
            <w:pPr>
              <w:pStyle w:val="ConsPlusNormal"/>
            </w:pPr>
            <w:r>
              <w:t>Наличие на крыше неповрежденной электроизоляционной дорожки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567" w:type="dxa"/>
          </w:tcPr>
          <w:p w:rsidR="00D01C34" w:rsidRDefault="00D01C34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891" w:type="dxa"/>
          </w:tcPr>
          <w:p w:rsidR="00D01C34" w:rsidRDefault="00D01C34">
            <w:pPr>
              <w:pStyle w:val="ConsPlusNormal"/>
            </w:pPr>
            <w:r>
              <w:t>Отсутствие неисправностей пневматического (пневмогидравлического) привода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567" w:type="dxa"/>
          </w:tcPr>
          <w:p w:rsidR="00D01C34" w:rsidRDefault="00D01C34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061" w:type="dxa"/>
          </w:tcPr>
          <w:p w:rsidR="00D01C34" w:rsidRDefault="00D01C34">
            <w:pPr>
              <w:pStyle w:val="ConsPlusNormal"/>
            </w:pPr>
            <w:r>
              <w:t>Соответствие светопропускания стекол установленным требованиям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624" w:type="dxa"/>
          </w:tcPr>
          <w:p w:rsidR="00D01C34" w:rsidRDefault="00D01C34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3030" w:type="dxa"/>
          </w:tcPr>
          <w:p w:rsidR="00D01C34" w:rsidRDefault="00D01C34">
            <w:pPr>
              <w:pStyle w:val="ConsPlusNormal"/>
            </w:pPr>
            <w:r>
              <w:t>Обеспечение подачи песка на головки рельсов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3798" w:type="dxa"/>
            <w:gridSpan w:val="3"/>
          </w:tcPr>
          <w:p w:rsidR="00D01C34" w:rsidRDefault="00D01C34">
            <w:pPr>
              <w:pStyle w:val="ConsPlusNormal"/>
              <w:jc w:val="center"/>
              <w:outlineLvl w:val="2"/>
            </w:pPr>
            <w:r>
              <w:t>II. Рулевое управление</w:t>
            </w:r>
          </w:p>
        </w:tc>
        <w:tc>
          <w:tcPr>
            <w:tcW w:w="567" w:type="dxa"/>
          </w:tcPr>
          <w:p w:rsidR="00D01C34" w:rsidRDefault="00D01C34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061" w:type="dxa"/>
          </w:tcPr>
          <w:p w:rsidR="00D01C34" w:rsidRDefault="00D01C34">
            <w:pPr>
              <w:pStyle w:val="ConsPlusNormal"/>
            </w:pPr>
            <w:r>
              <w:t>Отсутствие трещин на ветровых стеклах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624" w:type="dxa"/>
          </w:tcPr>
          <w:p w:rsidR="00D01C34" w:rsidRDefault="00D01C34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3030" w:type="dxa"/>
          </w:tcPr>
          <w:p w:rsidR="00D01C34" w:rsidRDefault="00D01C34">
            <w:pPr>
              <w:pStyle w:val="ConsPlusNormal"/>
            </w:pPr>
            <w:r>
              <w:t>Соответствие шунта заземления кожухов печей установленным требованиям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567" w:type="dxa"/>
          </w:tcPr>
          <w:p w:rsidR="00D01C34" w:rsidRDefault="00D01C34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891" w:type="dxa"/>
          </w:tcPr>
          <w:p w:rsidR="00D01C34" w:rsidRDefault="00D01C34">
            <w:pPr>
              <w:pStyle w:val="ConsPlusNormal"/>
            </w:pPr>
            <w:r>
              <w:t>Соответствие действия рулевого управления установленным требованиям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567" w:type="dxa"/>
          </w:tcPr>
          <w:p w:rsidR="00D01C34" w:rsidRDefault="00D01C34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061" w:type="dxa"/>
          </w:tcPr>
          <w:p w:rsidR="00D01C34" w:rsidRDefault="00D01C34">
            <w:pPr>
              <w:pStyle w:val="ConsPlusNormal"/>
            </w:pPr>
            <w:r>
              <w:t>Работоспособность замков дверей, устройств регулировки сидений, обогрева и обдува ветрового стекла, противоугонных устройств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624" w:type="dxa"/>
          </w:tcPr>
          <w:p w:rsidR="00D01C34" w:rsidRDefault="00D01C34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3030" w:type="dxa"/>
          </w:tcPr>
          <w:p w:rsidR="00D01C34" w:rsidRDefault="00D01C34">
            <w:pPr>
              <w:pStyle w:val="ConsPlusNormal"/>
            </w:pPr>
            <w:r>
              <w:t>Соответствие высоты реборды бандажа колеса установленным требованиям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3798" w:type="dxa"/>
            <w:gridSpan w:val="3"/>
          </w:tcPr>
          <w:p w:rsidR="00D01C34" w:rsidRDefault="00D01C34">
            <w:pPr>
              <w:pStyle w:val="ConsPlusNormal"/>
              <w:jc w:val="center"/>
              <w:outlineLvl w:val="2"/>
            </w:pPr>
            <w:r>
              <w:t>III. Внешние световые приборы</w:t>
            </w:r>
          </w:p>
        </w:tc>
        <w:tc>
          <w:tcPr>
            <w:tcW w:w="567" w:type="dxa"/>
          </w:tcPr>
          <w:p w:rsidR="00D01C34" w:rsidRDefault="00D01C34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061" w:type="dxa"/>
          </w:tcPr>
          <w:p w:rsidR="00D01C34" w:rsidRDefault="00D01C34">
            <w:pPr>
              <w:pStyle w:val="ConsPlusNormal"/>
            </w:pPr>
            <w:r>
              <w:t>Работоспособность привода и сигнализации дверей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624" w:type="dxa"/>
          </w:tcPr>
          <w:p w:rsidR="00D01C34" w:rsidRDefault="00D01C34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3030" w:type="dxa"/>
          </w:tcPr>
          <w:p w:rsidR="00D01C34" w:rsidRDefault="00D01C34">
            <w:pPr>
              <w:pStyle w:val="ConsPlusNormal"/>
            </w:pPr>
            <w:r>
              <w:t xml:space="preserve">Соответствие расстояния между внутренними гранями бандажей колесной </w:t>
            </w:r>
            <w:proofErr w:type="gramStart"/>
            <w:r>
              <w:t>пары</w:t>
            </w:r>
            <w:proofErr w:type="gramEnd"/>
            <w:r>
              <w:t xml:space="preserve"> установленным требованиям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567" w:type="dxa"/>
          </w:tcPr>
          <w:p w:rsidR="00D01C34" w:rsidRDefault="00D01C34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891" w:type="dxa"/>
          </w:tcPr>
          <w:p w:rsidR="00D01C34" w:rsidRDefault="00D01C34">
            <w:pPr>
              <w:pStyle w:val="ConsPlusNormal"/>
            </w:pPr>
            <w:r>
              <w:t xml:space="preserve">Соответствие применяемых </w:t>
            </w:r>
            <w:r>
              <w:lastRenderedPageBreak/>
              <w:t>внешних световых приборов установленным требованиям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567" w:type="dxa"/>
          </w:tcPr>
          <w:p w:rsidR="00D01C34" w:rsidRDefault="00D01C34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061" w:type="dxa"/>
          </w:tcPr>
          <w:p w:rsidR="00D01C34" w:rsidRDefault="00D01C34">
            <w:pPr>
              <w:pStyle w:val="ConsPlusNormal"/>
            </w:pPr>
            <w:r>
              <w:t xml:space="preserve">Обозначения аварийных </w:t>
            </w:r>
            <w:r>
              <w:lastRenderedPageBreak/>
              <w:t>выходов. Работоспособность аварийных выходов, приборов освещения выходов из салона (для пассажирских троллейбусов и трамвайных вагонов)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624" w:type="dxa"/>
          </w:tcPr>
          <w:p w:rsidR="00D01C34" w:rsidRDefault="00D01C34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3030" w:type="dxa"/>
          </w:tcPr>
          <w:p w:rsidR="00D01C34" w:rsidRDefault="00D01C34">
            <w:pPr>
              <w:pStyle w:val="ConsPlusNormal"/>
            </w:pPr>
            <w:r>
              <w:t xml:space="preserve">Соответствие толщины </w:t>
            </w:r>
            <w:r>
              <w:lastRenderedPageBreak/>
              <w:t>бандажа установленным требованиям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567" w:type="dxa"/>
          </w:tcPr>
          <w:p w:rsidR="00D01C34" w:rsidRDefault="00D01C34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891" w:type="dxa"/>
          </w:tcPr>
          <w:p w:rsidR="00D01C34" w:rsidRDefault="00D01C34">
            <w:pPr>
              <w:pStyle w:val="ConsPlusNormal"/>
            </w:pPr>
            <w:r>
              <w:t>Отсутствие неисправностей световых приборов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567" w:type="dxa"/>
          </w:tcPr>
          <w:p w:rsidR="00D01C34" w:rsidRDefault="00D01C34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061" w:type="dxa"/>
          </w:tcPr>
          <w:p w:rsidR="00D01C34" w:rsidRDefault="00D01C34">
            <w:pPr>
              <w:pStyle w:val="ConsPlusNormal"/>
            </w:pPr>
            <w:r>
              <w:t>Наличие работоспособного звукового сигнального прибора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624" w:type="dxa"/>
          </w:tcPr>
          <w:p w:rsidR="00D01C34" w:rsidRDefault="00D01C34">
            <w:pPr>
              <w:pStyle w:val="ConsPlusNormal"/>
              <w:jc w:val="center"/>
            </w:pPr>
            <w:r>
              <w:t>40.</w:t>
            </w:r>
          </w:p>
        </w:tc>
        <w:tc>
          <w:tcPr>
            <w:tcW w:w="3030" w:type="dxa"/>
          </w:tcPr>
          <w:p w:rsidR="00D01C34" w:rsidRDefault="00D01C34">
            <w:pPr>
              <w:pStyle w:val="ConsPlusNormal"/>
            </w:pPr>
            <w:r>
              <w:t>Отсутствие выбоин на поверхности катания бандажа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567" w:type="dxa"/>
          </w:tcPr>
          <w:p w:rsidR="00D01C34" w:rsidRDefault="00D01C34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891" w:type="dxa"/>
          </w:tcPr>
          <w:p w:rsidR="00D01C34" w:rsidRDefault="00D01C34">
            <w:pPr>
              <w:pStyle w:val="ConsPlusNormal"/>
            </w:pPr>
            <w:r>
              <w:t>Работоспособность сигналов торможения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567" w:type="dxa"/>
          </w:tcPr>
          <w:p w:rsidR="00D01C34" w:rsidRDefault="00D01C34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3061" w:type="dxa"/>
          </w:tcPr>
          <w:p w:rsidR="00D01C34" w:rsidRDefault="00D01C34">
            <w:pPr>
              <w:pStyle w:val="ConsPlusNormal"/>
            </w:pPr>
            <w:r>
              <w:t>Исправность тягово-сцепного устройства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624" w:type="dxa"/>
          </w:tcPr>
          <w:p w:rsidR="00D01C34" w:rsidRDefault="00D01C34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3030" w:type="dxa"/>
          </w:tcPr>
          <w:p w:rsidR="00D01C34" w:rsidRDefault="00D01C34">
            <w:pPr>
              <w:pStyle w:val="ConsPlusNormal"/>
            </w:pPr>
            <w:r>
              <w:t>Отсутствие трещин на бандаже или колесном центре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567" w:type="dxa"/>
          </w:tcPr>
          <w:p w:rsidR="00D01C34" w:rsidRDefault="00D01C34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891" w:type="dxa"/>
          </w:tcPr>
          <w:p w:rsidR="00D01C34" w:rsidRDefault="00D01C34">
            <w:pPr>
              <w:pStyle w:val="ConsPlusNormal"/>
            </w:pPr>
            <w:r>
              <w:t>Соответствие мест расположения и количества фар и сигнальных фонарей установленным требованиям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567" w:type="dxa"/>
          </w:tcPr>
          <w:p w:rsidR="00D01C34" w:rsidRDefault="00D01C34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3061" w:type="dxa"/>
          </w:tcPr>
          <w:p w:rsidR="00D01C34" w:rsidRDefault="00D01C34">
            <w:pPr>
              <w:pStyle w:val="ConsPlusNormal"/>
            </w:pPr>
            <w:r>
              <w:t>Наличие знака аварийной остановки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624" w:type="dxa"/>
          </w:tcPr>
          <w:p w:rsidR="00D01C34" w:rsidRDefault="00D01C34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3030" w:type="dxa"/>
          </w:tcPr>
          <w:p w:rsidR="00D01C34" w:rsidRDefault="00D01C34">
            <w:pPr>
              <w:pStyle w:val="ConsPlusNormal"/>
            </w:pPr>
            <w:r>
              <w:t>Надежность затяжки и фиксации гаек крепления продольных балок тележки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567" w:type="dxa"/>
          </w:tcPr>
          <w:p w:rsidR="00D01C34" w:rsidRDefault="00D01C34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891" w:type="dxa"/>
          </w:tcPr>
          <w:p w:rsidR="00D01C34" w:rsidRDefault="00D01C34">
            <w:pPr>
              <w:pStyle w:val="ConsPlusNormal"/>
            </w:pPr>
            <w:r>
              <w:t>Углы регулировки и сила света фар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567" w:type="dxa"/>
          </w:tcPr>
          <w:p w:rsidR="00D01C34" w:rsidRDefault="00D01C34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3061" w:type="dxa"/>
          </w:tcPr>
          <w:p w:rsidR="00D01C34" w:rsidRDefault="00D01C34">
            <w:pPr>
              <w:pStyle w:val="ConsPlusNormal"/>
              <w:jc w:val="both"/>
            </w:pPr>
            <w:r>
              <w:t>Наличие противооткатных упоров, соответствующих установленным требованиям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624" w:type="dxa"/>
          </w:tcPr>
          <w:p w:rsidR="00D01C34" w:rsidRDefault="00D01C34">
            <w:pPr>
              <w:pStyle w:val="ConsPlusNormal"/>
              <w:jc w:val="center"/>
            </w:pPr>
            <w:r>
              <w:t>43.</w:t>
            </w:r>
          </w:p>
        </w:tc>
        <w:tc>
          <w:tcPr>
            <w:tcW w:w="3030" w:type="dxa"/>
          </w:tcPr>
          <w:p w:rsidR="00D01C34" w:rsidRDefault="00D01C34">
            <w:pPr>
              <w:pStyle w:val="ConsPlusNormal"/>
            </w:pPr>
            <w:r>
              <w:t xml:space="preserve">Надежность затяжки и фиксации центральной гайки </w:t>
            </w:r>
            <w:proofErr w:type="spellStart"/>
            <w:r>
              <w:t>подрезиненного</w:t>
            </w:r>
            <w:proofErr w:type="spellEnd"/>
            <w:r>
              <w:t xml:space="preserve"> колеса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567" w:type="dxa"/>
          </w:tcPr>
          <w:p w:rsidR="00D01C34" w:rsidRDefault="00D01C34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891" w:type="dxa"/>
          </w:tcPr>
          <w:p w:rsidR="00D01C34" w:rsidRDefault="00D01C34">
            <w:pPr>
              <w:pStyle w:val="ConsPlusNormal"/>
            </w:pPr>
            <w:r>
              <w:t>Компоненты троллейбуса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567" w:type="dxa"/>
          </w:tcPr>
          <w:p w:rsidR="00D01C34" w:rsidRDefault="00D01C34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3061" w:type="dxa"/>
          </w:tcPr>
          <w:p w:rsidR="00D01C34" w:rsidRDefault="00D01C34">
            <w:pPr>
              <w:pStyle w:val="ConsPlusNormal"/>
            </w:pPr>
            <w:r>
              <w:t>Наличие огнетушителей, соответствующих установленным требованиям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624" w:type="dxa"/>
          </w:tcPr>
          <w:p w:rsidR="00D01C34" w:rsidRDefault="00D01C34">
            <w:pPr>
              <w:pStyle w:val="ConsPlusNormal"/>
              <w:jc w:val="center"/>
            </w:pPr>
            <w:r>
              <w:t>44.</w:t>
            </w:r>
          </w:p>
        </w:tc>
        <w:tc>
          <w:tcPr>
            <w:tcW w:w="3030" w:type="dxa"/>
          </w:tcPr>
          <w:p w:rsidR="00D01C34" w:rsidRDefault="00D01C34">
            <w:pPr>
              <w:pStyle w:val="ConsPlusNormal"/>
            </w:pPr>
            <w:r>
              <w:t>Отсутствие перемещения ступицы, поворота бандажа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3798" w:type="dxa"/>
            <w:gridSpan w:val="3"/>
          </w:tcPr>
          <w:p w:rsidR="00D01C34" w:rsidRDefault="00D01C34">
            <w:pPr>
              <w:pStyle w:val="ConsPlusNormal"/>
              <w:jc w:val="center"/>
              <w:outlineLvl w:val="2"/>
            </w:pPr>
            <w:r>
              <w:t>IV. Стеклоочистители и стеклоомыватели</w:t>
            </w:r>
          </w:p>
        </w:tc>
        <w:tc>
          <w:tcPr>
            <w:tcW w:w="567" w:type="dxa"/>
          </w:tcPr>
          <w:p w:rsidR="00D01C34" w:rsidRDefault="00D01C34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3061" w:type="dxa"/>
          </w:tcPr>
          <w:p w:rsidR="00D01C34" w:rsidRDefault="00D01C34">
            <w:pPr>
              <w:pStyle w:val="ConsPlusNormal"/>
            </w:pPr>
            <w:r>
              <w:t>Размещение огнетушителей и медицинских аптечек в соответствии с установленными требованиями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624" w:type="dxa"/>
          </w:tcPr>
          <w:p w:rsidR="00D01C34" w:rsidRDefault="00D01C34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3030" w:type="dxa"/>
          </w:tcPr>
          <w:p w:rsidR="00D01C34" w:rsidRDefault="00D01C34">
            <w:pPr>
              <w:pStyle w:val="ConsPlusNormal"/>
            </w:pPr>
            <w:r>
              <w:t>Работоспособность устройства или системы вызова экстренных оперативных служб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567" w:type="dxa"/>
          </w:tcPr>
          <w:p w:rsidR="00D01C34" w:rsidRDefault="00D01C34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891" w:type="dxa"/>
          </w:tcPr>
          <w:p w:rsidR="00D01C34" w:rsidRDefault="00D01C34">
            <w:pPr>
              <w:pStyle w:val="ConsPlusNormal"/>
            </w:pPr>
            <w:r>
              <w:t xml:space="preserve">Соответствие </w:t>
            </w:r>
            <w:r>
              <w:lastRenderedPageBreak/>
              <w:t>стеклоочистителей и стеклоомывателей установленным требованиям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567" w:type="dxa"/>
          </w:tcPr>
          <w:p w:rsidR="00D01C34" w:rsidRDefault="00D01C34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3061" w:type="dxa"/>
          </w:tcPr>
          <w:p w:rsidR="00D01C34" w:rsidRDefault="00D01C34">
            <w:pPr>
              <w:pStyle w:val="ConsPlusNormal"/>
            </w:pPr>
            <w:r>
              <w:t xml:space="preserve">Отсутствие каплепадения </w:t>
            </w:r>
            <w:r>
              <w:lastRenderedPageBreak/>
              <w:t>масел и рабочих жидкостей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624" w:type="dxa"/>
          </w:tcPr>
          <w:p w:rsidR="00D01C34" w:rsidRDefault="00D01C34">
            <w:pPr>
              <w:pStyle w:val="ConsPlusNormal"/>
              <w:jc w:val="center"/>
            </w:pPr>
            <w:r>
              <w:t>46.</w:t>
            </w:r>
          </w:p>
        </w:tc>
        <w:tc>
          <w:tcPr>
            <w:tcW w:w="3030" w:type="dxa"/>
          </w:tcPr>
          <w:p w:rsidR="00D01C34" w:rsidRDefault="00D01C34">
            <w:pPr>
              <w:pStyle w:val="ConsPlusNormal"/>
            </w:pPr>
            <w:r>
              <w:t xml:space="preserve">Отсутствие изменений в </w:t>
            </w:r>
            <w:r>
              <w:lastRenderedPageBreak/>
              <w:t>конструкции транспортного средства, внесенных в нарушение установленных требований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3798" w:type="dxa"/>
            <w:gridSpan w:val="3"/>
          </w:tcPr>
          <w:p w:rsidR="00D01C34" w:rsidRDefault="00D01C34">
            <w:pPr>
              <w:pStyle w:val="ConsPlusNormal"/>
              <w:jc w:val="center"/>
              <w:outlineLvl w:val="2"/>
            </w:pPr>
            <w:r>
              <w:lastRenderedPageBreak/>
              <w:t>V. Шины и колеса</w:t>
            </w:r>
          </w:p>
        </w:tc>
        <w:tc>
          <w:tcPr>
            <w:tcW w:w="567" w:type="dxa"/>
          </w:tcPr>
          <w:p w:rsidR="00D01C34" w:rsidRDefault="00D01C34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3061" w:type="dxa"/>
          </w:tcPr>
          <w:p w:rsidR="00D01C34" w:rsidRDefault="00D01C34">
            <w:pPr>
              <w:pStyle w:val="ConsPlusNormal"/>
            </w:pPr>
            <w:r>
              <w:t>Работоспособность токоприемников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624" w:type="dxa"/>
          </w:tcPr>
          <w:p w:rsidR="00D01C34" w:rsidRDefault="00D01C34">
            <w:pPr>
              <w:pStyle w:val="ConsPlusNormal"/>
              <w:jc w:val="center"/>
            </w:pPr>
            <w:r>
              <w:t>47.</w:t>
            </w:r>
          </w:p>
        </w:tc>
        <w:tc>
          <w:tcPr>
            <w:tcW w:w="3030" w:type="dxa"/>
          </w:tcPr>
          <w:p w:rsidR="00D01C34" w:rsidRDefault="00D01C34">
            <w:pPr>
              <w:pStyle w:val="ConsPlusNormal"/>
            </w:pPr>
            <w:r>
              <w:t>Соответствие транспортного средства установленным дополнительным требованиям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567" w:type="dxa"/>
          </w:tcPr>
          <w:p w:rsidR="00D01C34" w:rsidRDefault="00D01C34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891" w:type="dxa"/>
          </w:tcPr>
          <w:p w:rsidR="00D01C34" w:rsidRDefault="00D01C34">
            <w:pPr>
              <w:pStyle w:val="ConsPlusNormal"/>
            </w:pPr>
            <w:r>
              <w:t>Пригодность шин к эксплуатации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567" w:type="dxa"/>
          </w:tcPr>
          <w:p w:rsidR="00D01C34" w:rsidRDefault="00D01C34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3061" w:type="dxa"/>
          </w:tcPr>
          <w:p w:rsidR="00D01C34" w:rsidRDefault="00D01C34">
            <w:pPr>
              <w:pStyle w:val="ConsPlusNormal"/>
            </w:pPr>
            <w:r>
              <w:t>Исправность контрольно-измерительных приборов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624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03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</w:tr>
    </w:tbl>
    <w:p w:rsidR="00D01C34" w:rsidRDefault="00D01C3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9"/>
        <w:gridCol w:w="1584"/>
        <w:gridCol w:w="1531"/>
        <w:gridCol w:w="3939"/>
        <w:gridCol w:w="3013"/>
      </w:tblGrid>
      <w:tr w:rsidR="00D01C34">
        <w:tc>
          <w:tcPr>
            <w:tcW w:w="11486" w:type="dxa"/>
            <w:gridSpan w:val="5"/>
          </w:tcPr>
          <w:p w:rsidR="00D01C34" w:rsidRDefault="00D01C34">
            <w:pPr>
              <w:pStyle w:val="ConsPlusNormal"/>
              <w:jc w:val="center"/>
              <w:outlineLvl w:val="2"/>
            </w:pPr>
            <w:r>
              <w:t>Результаты диагностирования</w:t>
            </w:r>
          </w:p>
        </w:tc>
      </w:tr>
      <w:tr w:rsidR="00D01C34">
        <w:tc>
          <w:tcPr>
            <w:tcW w:w="8473" w:type="dxa"/>
            <w:gridSpan w:val="4"/>
          </w:tcPr>
          <w:p w:rsidR="00D01C34" w:rsidRDefault="00D01C34">
            <w:pPr>
              <w:pStyle w:val="ConsPlusNormal"/>
              <w:jc w:val="center"/>
            </w:pPr>
            <w:r>
              <w:t>Требования, по которым установлено несоответствие</w:t>
            </w:r>
          </w:p>
        </w:tc>
        <w:tc>
          <w:tcPr>
            <w:tcW w:w="3013" w:type="dxa"/>
          </w:tcPr>
          <w:p w:rsidR="00D01C34" w:rsidRDefault="00D01C34">
            <w:pPr>
              <w:pStyle w:val="ConsPlusNormal"/>
              <w:jc w:val="center"/>
            </w:pPr>
            <w:r>
              <w:t>Пункт диагностической карты</w:t>
            </w:r>
          </w:p>
        </w:tc>
      </w:tr>
      <w:tr w:rsidR="00D01C34">
        <w:tc>
          <w:tcPr>
            <w:tcW w:w="1419" w:type="dxa"/>
          </w:tcPr>
          <w:p w:rsidR="00D01C34" w:rsidRDefault="00D01C34">
            <w:pPr>
              <w:pStyle w:val="ConsPlusNormal"/>
              <w:jc w:val="center"/>
            </w:pPr>
            <w:r>
              <w:t>Нижняя граница</w:t>
            </w:r>
          </w:p>
        </w:tc>
        <w:tc>
          <w:tcPr>
            <w:tcW w:w="1584" w:type="dxa"/>
          </w:tcPr>
          <w:p w:rsidR="00D01C34" w:rsidRDefault="00D01C34">
            <w:pPr>
              <w:pStyle w:val="ConsPlusNormal"/>
              <w:jc w:val="center"/>
            </w:pPr>
            <w:r>
              <w:t>Результат проверки</w:t>
            </w:r>
          </w:p>
        </w:tc>
        <w:tc>
          <w:tcPr>
            <w:tcW w:w="1531" w:type="dxa"/>
          </w:tcPr>
          <w:p w:rsidR="00D01C34" w:rsidRDefault="00D01C34">
            <w:pPr>
              <w:pStyle w:val="ConsPlusNormal"/>
              <w:jc w:val="center"/>
            </w:pPr>
            <w:r>
              <w:t>Верхняя граница</w:t>
            </w:r>
          </w:p>
        </w:tc>
        <w:tc>
          <w:tcPr>
            <w:tcW w:w="3939" w:type="dxa"/>
          </w:tcPr>
          <w:p w:rsidR="00D01C34" w:rsidRDefault="00D01C34">
            <w:pPr>
              <w:pStyle w:val="ConsPlusNormal"/>
              <w:jc w:val="center"/>
            </w:pPr>
            <w:r>
              <w:t>Наименование требования</w:t>
            </w:r>
          </w:p>
        </w:tc>
        <w:tc>
          <w:tcPr>
            <w:tcW w:w="3013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1419" w:type="dxa"/>
          </w:tcPr>
          <w:p w:rsidR="00D01C34" w:rsidRDefault="00D01C34">
            <w:pPr>
              <w:pStyle w:val="ConsPlusNormal"/>
            </w:pPr>
          </w:p>
        </w:tc>
        <w:tc>
          <w:tcPr>
            <w:tcW w:w="1584" w:type="dxa"/>
          </w:tcPr>
          <w:p w:rsidR="00D01C34" w:rsidRDefault="00D01C34">
            <w:pPr>
              <w:pStyle w:val="ConsPlusNormal"/>
            </w:pPr>
          </w:p>
        </w:tc>
        <w:tc>
          <w:tcPr>
            <w:tcW w:w="1531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939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013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1419" w:type="dxa"/>
          </w:tcPr>
          <w:p w:rsidR="00D01C34" w:rsidRDefault="00D01C34">
            <w:pPr>
              <w:pStyle w:val="ConsPlusNormal"/>
            </w:pPr>
          </w:p>
        </w:tc>
        <w:tc>
          <w:tcPr>
            <w:tcW w:w="1584" w:type="dxa"/>
          </w:tcPr>
          <w:p w:rsidR="00D01C34" w:rsidRDefault="00D01C34">
            <w:pPr>
              <w:pStyle w:val="ConsPlusNormal"/>
            </w:pPr>
          </w:p>
        </w:tc>
        <w:tc>
          <w:tcPr>
            <w:tcW w:w="1531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939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013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1419" w:type="dxa"/>
          </w:tcPr>
          <w:p w:rsidR="00D01C34" w:rsidRDefault="00D01C34">
            <w:pPr>
              <w:pStyle w:val="ConsPlusNormal"/>
            </w:pPr>
          </w:p>
        </w:tc>
        <w:tc>
          <w:tcPr>
            <w:tcW w:w="1584" w:type="dxa"/>
          </w:tcPr>
          <w:p w:rsidR="00D01C34" w:rsidRDefault="00D01C34">
            <w:pPr>
              <w:pStyle w:val="ConsPlusNormal"/>
            </w:pPr>
          </w:p>
        </w:tc>
        <w:tc>
          <w:tcPr>
            <w:tcW w:w="1531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939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013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1419" w:type="dxa"/>
          </w:tcPr>
          <w:p w:rsidR="00D01C34" w:rsidRDefault="00D01C34">
            <w:pPr>
              <w:pStyle w:val="ConsPlusNormal"/>
            </w:pPr>
          </w:p>
        </w:tc>
        <w:tc>
          <w:tcPr>
            <w:tcW w:w="1584" w:type="dxa"/>
          </w:tcPr>
          <w:p w:rsidR="00D01C34" w:rsidRDefault="00D01C34">
            <w:pPr>
              <w:pStyle w:val="ConsPlusNormal"/>
            </w:pPr>
          </w:p>
        </w:tc>
        <w:tc>
          <w:tcPr>
            <w:tcW w:w="1531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939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013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1419" w:type="dxa"/>
          </w:tcPr>
          <w:p w:rsidR="00D01C34" w:rsidRDefault="00D01C34">
            <w:pPr>
              <w:pStyle w:val="ConsPlusNormal"/>
            </w:pPr>
          </w:p>
        </w:tc>
        <w:tc>
          <w:tcPr>
            <w:tcW w:w="1584" w:type="dxa"/>
          </w:tcPr>
          <w:p w:rsidR="00D01C34" w:rsidRDefault="00D01C34">
            <w:pPr>
              <w:pStyle w:val="ConsPlusNormal"/>
            </w:pPr>
          </w:p>
        </w:tc>
        <w:tc>
          <w:tcPr>
            <w:tcW w:w="1531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939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013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1419" w:type="dxa"/>
          </w:tcPr>
          <w:p w:rsidR="00D01C34" w:rsidRDefault="00D01C34">
            <w:pPr>
              <w:pStyle w:val="ConsPlusNormal"/>
            </w:pPr>
          </w:p>
        </w:tc>
        <w:tc>
          <w:tcPr>
            <w:tcW w:w="1584" w:type="dxa"/>
          </w:tcPr>
          <w:p w:rsidR="00D01C34" w:rsidRDefault="00D01C34">
            <w:pPr>
              <w:pStyle w:val="ConsPlusNormal"/>
            </w:pPr>
          </w:p>
        </w:tc>
        <w:tc>
          <w:tcPr>
            <w:tcW w:w="1531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939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013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1419" w:type="dxa"/>
          </w:tcPr>
          <w:p w:rsidR="00D01C34" w:rsidRDefault="00D01C34">
            <w:pPr>
              <w:pStyle w:val="ConsPlusNormal"/>
            </w:pPr>
          </w:p>
        </w:tc>
        <w:tc>
          <w:tcPr>
            <w:tcW w:w="1584" w:type="dxa"/>
          </w:tcPr>
          <w:p w:rsidR="00D01C34" w:rsidRDefault="00D01C34">
            <w:pPr>
              <w:pStyle w:val="ConsPlusNormal"/>
            </w:pPr>
          </w:p>
        </w:tc>
        <w:tc>
          <w:tcPr>
            <w:tcW w:w="1531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939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013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1419" w:type="dxa"/>
          </w:tcPr>
          <w:p w:rsidR="00D01C34" w:rsidRDefault="00D01C34">
            <w:pPr>
              <w:pStyle w:val="ConsPlusNormal"/>
            </w:pPr>
          </w:p>
        </w:tc>
        <w:tc>
          <w:tcPr>
            <w:tcW w:w="1584" w:type="dxa"/>
          </w:tcPr>
          <w:p w:rsidR="00D01C34" w:rsidRDefault="00D01C34">
            <w:pPr>
              <w:pStyle w:val="ConsPlusNormal"/>
            </w:pPr>
          </w:p>
        </w:tc>
        <w:tc>
          <w:tcPr>
            <w:tcW w:w="1531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939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013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8473" w:type="dxa"/>
            <w:gridSpan w:val="4"/>
          </w:tcPr>
          <w:p w:rsidR="00D01C34" w:rsidRDefault="00D01C34">
            <w:pPr>
              <w:pStyle w:val="ConsPlusNormal"/>
              <w:jc w:val="center"/>
            </w:pPr>
            <w:r>
              <w:lastRenderedPageBreak/>
              <w:t>Невыполненные требования</w:t>
            </w:r>
          </w:p>
        </w:tc>
        <w:tc>
          <w:tcPr>
            <w:tcW w:w="3013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3003" w:type="dxa"/>
            <w:gridSpan w:val="2"/>
          </w:tcPr>
          <w:p w:rsidR="00D01C34" w:rsidRDefault="00D01C34">
            <w:pPr>
              <w:pStyle w:val="ConsPlusNormal"/>
              <w:jc w:val="center"/>
            </w:pPr>
            <w:r>
              <w:t>Предмет проверки (узел, деталь, агрегат)</w:t>
            </w:r>
          </w:p>
        </w:tc>
        <w:tc>
          <w:tcPr>
            <w:tcW w:w="5470" w:type="dxa"/>
            <w:gridSpan w:val="2"/>
          </w:tcPr>
          <w:p w:rsidR="00D01C34" w:rsidRDefault="00D01C34">
            <w:pPr>
              <w:pStyle w:val="ConsPlusNormal"/>
              <w:jc w:val="center"/>
            </w:pPr>
            <w:r>
              <w:t>Содержание невыполненного требования (с указанием нормативного источника)</w:t>
            </w:r>
          </w:p>
        </w:tc>
        <w:tc>
          <w:tcPr>
            <w:tcW w:w="3013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3003" w:type="dxa"/>
            <w:gridSpan w:val="2"/>
          </w:tcPr>
          <w:p w:rsidR="00D01C34" w:rsidRDefault="00D01C34">
            <w:pPr>
              <w:pStyle w:val="ConsPlusNormal"/>
            </w:pPr>
          </w:p>
        </w:tc>
        <w:tc>
          <w:tcPr>
            <w:tcW w:w="5470" w:type="dxa"/>
            <w:gridSpan w:val="2"/>
          </w:tcPr>
          <w:p w:rsidR="00D01C34" w:rsidRDefault="00D01C34">
            <w:pPr>
              <w:pStyle w:val="ConsPlusNormal"/>
            </w:pPr>
          </w:p>
        </w:tc>
        <w:tc>
          <w:tcPr>
            <w:tcW w:w="3013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3003" w:type="dxa"/>
            <w:gridSpan w:val="2"/>
          </w:tcPr>
          <w:p w:rsidR="00D01C34" w:rsidRDefault="00D01C34">
            <w:pPr>
              <w:pStyle w:val="ConsPlusNormal"/>
            </w:pPr>
          </w:p>
        </w:tc>
        <w:tc>
          <w:tcPr>
            <w:tcW w:w="5470" w:type="dxa"/>
            <w:gridSpan w:val="2"/>
          </w:tcPr>
          <w:p w:rsidR="00D01C34" w:rsidRDefault="00D01C34">
            <w:pPr>
              <w:pStyle w:val="ConsPlusNormal"/>
            </w:pPr>
          </w:p>
        </w:tc>
        <w:tc>
          <w:tcPr>
            <w:tcW w:w="3013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3003" w:type="dxa"/>
            <w:gridSpan w:val="2"/>
          </w:tcPr>
          <w:p w:rsidR="00D01C34" w:rsidRDefault="00D01C34">
            <w:pPr>
              <w:pStyle w:val="ConsPlusNormal"/>
            </w:pPr>
          </w:p>
        </w:tc>
        <w:tc>
          <w:tcPr>
            <w:tcW w:w="5470" w:type="dxa"/>
            <w:gridSpan w:val="2"/>
          </w:tcPr>
          <w:p w:rsidR="00D01C34" w:rsidRDefault="00D01C34">
            <w:pPr>
              <w:pStyle w:val="ConsPlusNormal"/>
            </w:pPr>
          </w:p>
        </w:tc>
        <w:tc>
          <w:tcPr>
            <w:tcW w:w="3013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3003" w:type="dxa"/>
            <w:gridSpan w:val="2"/>
          </w:tcPr>
          <w:p w:rsidR="00D01C34" w:rsidRDefault="00D01C34">
            <w:pPr>
              <w:pStyle w:val="ConsPlusNormal"/>
            </w:pPr>
          </w:p>
        </w:tc>
        <w:tc>
          <w:tcPr>
            <w:tcW w:w="5470" w:type="dxa"/>
            <w:gridSpan w:val="2"/>
          </w:tcPr>
          <w:p w:rsidR="00D01C34" w:rsidRDefault="00D01C34">
            <w:pPr>
              <w:pStyle w:val="ConsPlusNormal"/>
            </w:pPr>
          </w:p>
        </w:tc>
        <w:tc>
          <w:tcPr>
            <w:tcW w:w="3013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3003" w:type="dxa"/>
            <w:gridSpan w:val="2"/>
          </w:tcPr>
          <w:p w:rsidR="00D01C34" w:rsidRDefault="00D01C34">
            <w:pPr>
              <w:pStyle w:val="ConsPlusNormal"/>
            </w:pPr>
          </w:p>
        </w:tc>
        <w:tc>
          <w:tcPr>
            <w:tcW w:w="5470" w:type="dxa"/>
            <w:gridSpan w:val="2"/>
          </w:tcPr>
          <w:p w:rsidR="00D01C34" w:rsidRDefault="00D01C34">
            <w:pPr>
              <w:pStyle w:val="ConsPlusNormal"/>
            </w:pPr>
          </w:p>
        </w:tc>
        <w:tc>
          <w:tcPr>
            <w:tcW w:w="3013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3003" w:type="dxa"/>
            <w:gridSpan w:val="2"/>
          </w:tcPr>
          <w:p w:rsidR="00D01C34" w:rsidRDefault="00D01C34">
            <w:pPr>
              <w:pStyle w:val="ConsPlusNormal"/>
            </w:pPr>
          </w:p>
        </w:tc>
        <w:tc>
          <w:tcPr>
            <w:tcW w:w="5470" w:type="dxa"/>
            <w:gridSpan w:val="2"/>
          </w:tcPr>
          <w:p w:rsidR="00D01C34" w:rsidRDefault="00D01C34">
            <w:pPr>
              <w:pStyle w:val="ConsPlusNormal"/>
            </w:pPr>
          </w:p>
        </w:tc>
        <w:tc>
          <w:tcPr>
            <w:tcW w:w="3013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3003" w:type="dxa"/>
            <w:gridSpan w:val="2"/>
          </w:tcPr>
          <w:p w:rsidR="00D01C34" w:rsidRDefault="00D01C34">
            <w:pPr>
              <w:pStyle w:val="ConsPlusNormal"/>
            </w:pPr>
          </w:p>
        </w:tc>
        <w:tc>
          <w:tcPr>
            <w:tcW w:w="5470" w:type="dxa"/>
            <w:gridSpan w:val="2"/>
          </w:tcPr>
          <w:p w:rsidR="00D01C34" w:rsidRDefault="00D01C34">
            <w:pPr>
              <w:pStyle w:val="ConsPlusNormal"/>
            </w:pPr>
          </w:p>
        </w:tc>
        <w:tc>
          <w:tcPr>
            <w:tcW w:w="3013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11486" w:type="dxa"/>
            <w:gridSpan w:val="5"/>
          </w:tcPr>
          <w:p w:rsidR="00D01C34" w:rsidRDefault="00D01C34">
            <w:pPr>
              <w:pStyle w:val="ConsPlusNormal"/>
            </w:pPr>
            <w:r>
              <w:t>Примечания:</w:t>
            </w:r>
          </w:p>
        </w:tc>
      </w:tr>
      <w:tr w:rsidR="00D01C34">
        <w:tc>
          <w:tcPr>
            <w:tcW w:w="11486" w:type="dxa"/>
            <w:gridSpan w:val="5"/>
          </w:tcPr>
          <w:p w:rsidR="00D01C34" w:rsidRDefault="00D01C34">
            <w:pPr>
              <w:pStyle w:val="ConsPlusNormal"/>
            </w:pPr>
          </w:p>
        </w:tc>
      </w:tr>
    </w:tbl>
    <w:p w:rsidR="00D01C34" w:rsidRDefault="00D01C3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62"/>
        <w:gridCol w:w="907"/>
        <w:gridCol w:w="1949"/>
        <w:gridCol w:w="470"/>
        <w:gridCol w:w="2098"/>
        <w:gridCol w:w="944"/>
        <w:gridCol w:w="837"/>
        <w:gridCol w:w="770"/>
        <w:gridCol w:w="340"/>
      </w:tblGrid>
      <w:tr w:rsidR="00D01C34">
        <w:tc>
          <w:tcPr>
            <w:tcW w:w="11477" w:type="dxa"/>
            <w:gridSpan w:val="9"/>
            <w:vAlign w:val="bottom"/>
          </w:tcPr>
          <w:p w:rsidR="00D01C34" w:rsidRDefault="00D01C34">
            <w:pPr>
              <w:pStyle w:val="ConsPlusNormal"/>
              <w:outlineLvl w:val="2"/>
            </w:pPr>
            <w:r>
              <w:t>Данные транспортного средства</w:t>
            </w:r>
          </w:p>
        </w:tc>
      </w:tr>
      <w:tr w:rsidR="00D01C34">
        <w:tc>
          <w:tcPr>
            <w:tcW w:w="3162" w:type="dxa"/>
            <w:vAlign w:val="bottom"/>
          </w:tcPr>
          <w:p w:rsidR="00D01C34" w:rsidRDefault="00D01C34">
            <w:pPr>
              <w:pStyle w:val="ConsPlusNormal"/>
            </w:pPr>
            <w:r>
              <w:t>Масса без нагрузки:</w:t>
            </w:r>
          </w:p>
        </w:tc>
        <w:tc>
          <w:tcPr>
            <w:tcW w:w="2856" w:type="dxa"/>
            <w:gridSpan w:val="2"/>
          </w:tcPr>
          <w:p w:rsidR="00D01C34" w:rsidRDefault="00D01C34">
            <w:pPr>
              <w:pStyle w:val="ConsPlusNormal"/>
            </w:pPr>
          </w:p>
        </w:tc>
        <w:tc>
          <w:tcPr>
            <w:tcW w:w="4349" w:type="dxa"/>
            <w:gridSpan w:val="4"/>
            <w:vAlign w:val="bottom"/>
          </w:tcPr>
          <w:p w:rsidR="00D01C34" w:rsidRDefault="00D01C34">
            <w:pPr>
              <w:pStyle w:val="ConsPlusNormal"/>
            </w:pPr>
            <w:r>
              <w:t>Разрешенная максимальная масса:</w:t>
            </w:r>
          </w:p>
        </w:tc>
        <w:tc>
          <w:tcPr>
            <w:tcW w:w="1110" w:type="dxa"/>
            <w:gridSpan w:val="2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4069" w:type="dxa"/>
            <w:gridSpan w:val="2"/>
          </w:tcPr>
          <w:p w:rsidR="00D01C34" w:rsidRDefault="00D01C34">
            <w:pPr>
              <w:pStyle w:val="ConsPlusNormal"/>
              <w:jc w:val="both"/>
            </w:pPr>
            <w:r>
              <w:t>Тип тормозной системы:</w:t>
            </w:r>
          </w:p>
        </w:tc>
        <w:tc>
          <w:tcPr>
            <w:tcW w:w="1949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512" w:type="dxa"/>
            <w:gridSpan w:val="3"/>
            <w:vAlign w:val="bottom"/>
          </w:tcPr>
          <w:p w:rsidR="00D01C34" w:rsidRDefault="00D01C34">
            <w:pPr>
              <w:pStyle w:val="ConsPlusNormal"/>
            </w:pPr>
            <w:r>
              <w:t>Подъемное устройство для инвалидной коляски:</w:t>
            </w:r>
          </w:p>
        </w:tc>
        <w:tc>
          <w:tcPr>
            <w:tcW w:w="1947" w:type="dxa"/>
            <w:gridSpan w:val="3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4069" w:type="dxa"/>
            <w:gridSpan w:val="2"/>
            <w:vAlign w:val="bottom"/>
          </w:tcPr>
          <w:p w:rsidR="00D01C34" w:rsidRDefault="00D01C34">
            <w:pPr>
              <w:pStyle w:val="ConsPlusNormal"/>
            </w:pPr>
            <w:r>
              <w:t>Наличие антиблокировочной системы торможения:</w:t>
            </w:r>
          </w:p>
        </w:tc>
        <w:tc>
          <w:tcPr>
            <w:tcW w:w="1949" w:type="dxa"/>
          </w:tcPr>
          <w:p w:rsidR="00D01C34" w:rsidRDefault="00D01C34">
            <w:pPr>
              <w:pStyle w:val="ConsPlusNormal"/>
            </w:pPr>
          </w:p>
        </w:tc>
        <w:tc>
          <w:tcPr>
            <w:tcW w:w="5119" w:type="dxa"/>
            <w:gridSpan w:val="5"/>
          </w:tcPr>
          <w:p w:rsidR="00D01C34" w:rsidRDefault="00D01C34">
            <w:pPr>
              <w:pStyle w:val="ConsPlusNormal"/>
            </w:pPr>
            <w:r>
              <w:t>Расположение пола: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4069" w:type="dxa"/>
            <w:gridSpan w:val="2"/>
            <w:vAlign w:val="bottom"/>
          </w:tcPr>
          <w:p w:rsidR="00D01C34" w:rsidRDefault="00D01C34">
            <w:pPr>
              <w:pStyle w:val="ConsPlusNormal"/>
              <w:jc w:val="both"/>
            </w:pPr>
            <w:r>
              <w:t>Марка шин:</w:t>
            </w:r>
          </w:p>
        </w:tc>
        <w:tc>
          <w:tcPr>
            <w:tcW w:w="1949" w:type="dxa"/>
          </w:tcPr>
          <w:p w:rsidR="00D01C34" w:rsidRDefault="00D01C34">
            <w:pPr>
              <w:pStyle w:val="ConsPlusNormal"/>
            </w:pPr>
          </w:p>
        </w:tc>
        <w:tc>
          <w:tcPr>
            <w:tcW w:w="5119" w:type="dxa"/>
            <w:gridSpan w:val="5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6488" w:type="dxa"/>
            <w:gridSpan w:val="4"/>
            <w:vMerge w:val="restart"/>
            <w:vAlign w:val="bottom"/>
          </w:tcPr>
          <w:p w:rsidR="00D01C34" w:rsidRDefault="00D01C34">
            <w:pPr>
              <w:pStyle w:val="ConsPlusNormal"/>
            </w:pPr>
            <w:r>
              <w:t xml:space="preserve">Заключение о соответствии </w:t>
            </w:r>
            <w:proofErr w:type="gramStart"/>
            <w:r>
              <w:t>пли</w:t>
            </w:r>
            <w:proofErr w:type="gramEnd"/>
            <w:r>
              <w:t xml:space="preserve"> несоответствии транспортного </w:t>
            </w:r>
            <w:r>
              <w:lastRenderedPageBreak/>
              <w:t>средства обязательным требованиям безопасности транспортных средств (подтверждающее или не подтверждающее его допуск к участию в дорожном движении)</w:t>
            </w:r>
          </w:p>
        </w:tc>
        <w:tc>
          <w:tcPr>
            <w:tcW w:w="2098" w:type="dxa"/>
          </w:tcPr>
          <w:p w:rsidR="00D01C34" w:rsidRDefault="00D01C34">
            <w:pPr>
              <w:pStyle w:val="ConsPlusNormal"/>
            </w:pPr>
          </w:p>
        </w:tc>
        <w:tc>
          <w:tcPr>
            <w:tcW w:w="2551" w:type="dxa"/>
            <w:gridSpan w:val="3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6488" w:type="dxa"/>
            <w:gridSpan w:val="4"/>
            <w:vMerge/>
          </w:tcPr>
          <w:p w:rsidR="00D01C34" w:rsidRDefault="00D01C34">
            <w:pPr>
              <w:pStyle w:val="ConsPlusNormal"/>
            </w:pPr>
          </w:p>
        </w:tc>
        <w:tc>
          <w:tcPr>
            <w:tcW w:w="2098" w:type="dxa"/>
          </w:tcPr>
          <w:p w:rsidR="00D01C34" w:rsidRDefault="00D01C34">
            <w:pPr>
              <w:pStyle w:val="ConsPlusNormal"/>
              <w:jc w:val="center"/>
            </w:pPr>
            <w:r>
              <w:t>Соответствует</w:t>
            </w:r>
          </w:p>
        </w:tc>
        <w:tc>
          <w:tcPr>
            <w:tcW w:w="2551" w:type="dxa"/>
            <w:gridSpan w:val="3"/>
          </w:tcPr>
          <w:p w:rsidR="00D01C34" w:rsidRDefault="00D01C34">
            <w:pPr>
              <w:pStyle w:val="ConsPlusNormal"/>
              <w:jc w:val="center"/>
            </w:pPr>
            <w:r>
              <w:t>Не соответствует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6488" w:type="dxa"/>
            <w:gridSpan w:val="4"/>
          </w:tcPr>
          <w:p w:rsidR="00D01C34" w:rsidRDefault="00D01C34">
            <w:pPr>
              <w:pStyle w:val="ConsPlusNormal"/>
            </w:pPr>
          </w:p>
        </w:tc>
        <w:tc>
          <w:tcPr>
            <w:tcW w:w="2098" w:type="dxa"/>
          </w:tcPr>
          <w:p w:rsidR="00D01C34" w:rsidRDefault="00D01C34">
            <w:pPr>
              <w:pStyle w:val="ConsPlusNormal"/>
            </w:pPr>
          </w:p>
        </w:tc>
        <w:tc>
          <w:tcPr>
            <w:tcW w:w="2551" w:type="dxa"/>
            <w:gridSpan w:val="3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</w:tr>
    </w:tbl>
    <w:p w:rsidR="00D01C34" w:rsidRDefault="00D01C3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86"/>
        <w:gridCol w:w="4973"/>
      </w:tblGrid>
      <w:tr w:rsidR="00D01C34">
        <w:tc>
          <w:tcPr>
            <w:tcW w:w="6486" w:type="dxa"/>
            <w:vAlign w:val="bottom"/>
          </w:tcPr>
          <w:p w:rsidR="00D01C34" w:rsidRDefault="00D01C34">
            <w:pPr>
              <w:pStyle w:val="ConsPlusNormal"/>
              <w:outlineLvl w:val="2"/>
            </w:pPr>
            <w:r>
              <w:t>Пункты диагностической карты, требующие повторной проверки:</w:t>
            </w:r>
          </w:p>
        </w:tc>
        <w:tc>
          <w:tcPr>
            <w:tcW w:w="4973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6486" w:type="dxa"/>
          </w:tcPr>
          <w:p w:rsidR="00D01C34" w:rsidRDefault="00D01C34">
            <w:pPr>
              <w:pStyle w:val="ConsPlusNormal"/>
            </w:pPr>
          </w:p>
        </w:tc>
        <w:tc>
          <w:tcPr>
            <w:tcW w:w="4973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6486" w:type="dxa"/>
          </w:tcPr>
          <w:p w:rsidR="00D01C34" w:rsidRDefault="00D01C34">
            <w:pPr>
              <w:pStyle w:val="ConsPlusNormal"/>
            </w:pPr>
          </w:p>
        </w:tc>
        <w:tc>
          <w:tcPr>
            <w:tcW w:w="4973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6486" w:type="dxa"/>
          </w:tcPr>
          <w:p w:rsidR="00D01C34" w:rsidRDefault="00D01C34">
            <w:pPr>
              <w:pStyle w:val="ConsPlusNormal"/>
            </w:pPr>
          </w:p>
        </w:tc>
        <w:tc>
          <w:tcPr>
            <w:tcW w:w="4973" w:type="dxa"/>
          </w:tcPr>
          <w:p w:rsidR="00D01C34" w:rsidRDefault="00D01C34">
            <w:pPr>
              <w:pStyle w:val="ConsPlusNormal"/>
            </w:pPr>
          </w:p>
        </w:tc>
      </w:tr>
    </w:tbl>
    <w:p w:rsidR="00D01C34" w:rsidRDefault="00D01C3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4762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D01C34">
        <w:tc>
          <w:tcPr>
            <w:tcW w:w="567" w:type="dxa"/>
          </w:tcPr>
          <w:p w:rsidR="00D01C34" w:rsidRDefault="00D01C34">
            <w:pPr>
              <w:pStyle w:val="ConsPlusNormal"/>
            </w:pPr>
            <w:r>
              <w:t>Дата</w:t>
            </w: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4762" w:type="dxa"/>
          </w:tcPr>
          <w:p w:rsidR="00D01C34" w:rsidRDefault="00D01C34">
            <w:pPr>
              <w:pStyle w:val="ConsPlusNormal"/>
            </w:pPr>
            <w:r>
              <w:t xml:space="preserve">Повторный технический осмотр провести </w:t>
            </w:r>
            <w:proofErr w:type="gramStart"/>
            <w:r>
              <w:t>до</w:t>
            </w:r>
            <w:proofErr w:type="gramEnd"/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  <w:tc>
          <w:tcPr>
            <w:tcW w:w="340" w:type="dxa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11449" w:type="dxa"/>
            <w:gridSpan w:val="20"/>
          </w:tcPr>
          <w:p w:rsidR="00D01C34" w:rsidRDefault="00D01C34">
            <w:pPr>
              <w:pStyle w:val="ConsPlusNormal"/>
            </w:pPr>
          </w:p>
        </w:tc>
      </w:tr>
      <w:tr w:rsidR="00D01C34">
        <w:tc>
          <w:tcPr>
            <w:tcW w:w="11449" w:type="dxa"/>
            <w:gridSpan w:val="20"/>
          </w:tcPr>
          <w:p w:rsidR="00D01C34" w:rsidRDefault="00D01C34">
            <w:pPr>
              <w:pStyle w:val="ConsPlusNormal"/>
            </w:pPr>
            <w:r>
              <w:t>Ф.И.О. технического эксперта</w:t>
            </w:r>
          </w:p>
        </w:tc>
      </w:tr>
      <w:tr w:rsidR="00D01C34">
        <w:tc>
          <w:tcPr>
            <w:tcW w:w="2947" w:type="dxa"/>
            <w:gridSpan w:val="8"/>
          </w:tcPr>
          <w:p w:rsidR="00D01C34" w:rsidRDefault="00D01C34">
            <w:pPr>
              <w:pStyle w:val="ConsPlusNormal"/>
            </w:pPr>
            <w:r>
              <w:t>Подпись</w:t>
            </w:r>
          </w:p>
        </w:tc>
        <w:tc>
          <w:tcPr>
            <w:tcW w:w="8502" w:type="dxa"/>
            <w:gridSpan w:val="12"/>
          </w:tcPr>
          <w:p w:rsidR="00D01C34" w:rsidRDefault="00D01C34">
            <w:pPr>
              <w:pStyle w:val="ConsPlusNormal"/>
            </w:pPr>
            <w:r>
              <w:t xml:space="preserve">Печать </w:t>
            </w:r>
            <w:hyperlink w:anchor="P622">
              <w:r>
                <w:rPr>
                  <w:color w:val="0000FF"/>
                </w:rPr>
                <w:t>&lt;*&gt;</w:t>
              </w:r>
            </w:hyperlink>
          </w:p>
        </w:tc>
      </w:tr>
    </w:tbl>
    <w:p w:rsidR="00D01C34" w:rsidRDefault="00D01C34">
      <w:pPr>
        <w:pStyle w:val="ConsPlusNormal"/>
        <w:sectPr w:rsidR="00D01C34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ind w:firstLine="540"/>
        <w:jc w:val="both"/>
      </w:pPr>
      <w:r>
        <w:t>--------------------------------</w:t>
      </w:r>
    </w:p>
    <w:p w:rsidR="00D01C34" w:rsidRDefault="00D01C34">
      <w:pPr>
        <w:pStyle w:val="ConsPlusNormal"/>
        <w:spacing w:before="220"/>
        <w:ind w:firstLine="540"/>
        <w:jc w:val="both"/>
      </w:pPr>
      <w:bookmarkStart w:id="6" w:name="P622"/>
      <w:bookmarkEnd w:id="6"/>
      <w:r>
        <w:t>&lt;*&gt; Печать оператора технического осмотра проставляется в случае выдачи диагностической карты на бумажном носителе.</w:t>
      </w: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jc w:val="both"/>
      </w:pPr>
    </w:p>
    <w:p w:rsidR="00D01C34" w:rsidRDefault="00D01C3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81239" w:rsidRDefault="00081239"/>
    <w:sectPr w:rsidR="00081239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C34"/>
    <w:rsid w:val="00081239"/>
    <w:rsid w:val="008D1130"/>
    <w:rsid w:val="00D01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1C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01C3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01C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01C3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01C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01C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01C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01C3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1C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01C3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01C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01C3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01C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01C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01C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01C3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35842&amp;dst=100040" TargetMode="External"/><Relationship Id="rId18" Type="http://schemas.openxmlformats.org/officeDocument/2006/relationships/hyperlink" Target="https://login.consultant.ru/link/?req=doc&amp;base=LAW&amp;n=464209&amp;dst=100018" TargetMode="External"/><Relationship Id="rId26" Type="http://schemas.openxmlformats.org/officeDocument/2006/relationships/hyperlink" Target="https://login.consultant.ru/link/?req=doc&amp;base=LAW&amp;n=531240&amp;dst=103091" TargetMode="External"/><Relationship Id="rId39" Type="http://schemas.openxmlformats.org/officeDocument/2006/relationships/hyperlink" Target="https://login.consultant.ru/link/?req=doc&amp;base=LAW&amp;n=531240&amp;dst=475" TargetMode="External"/><Relationship Id="rId21" Type="http://schemas.openxmlformats.org/officeDocument/2006/relationships/hyperlink" Target="https://login.consultant.ru/link/?req=doc&amp;base=LAW&amp;n=531240&amp;dst=103014" TargetMode="External"/><Relationship Id="rId34" Type="http://schemas.openxmlformats.org/officeDocument/2006/relationships/hyperlink" Target="https://login.consultant.ru/link/?req=doc&amp;base=LAW&amp;n=531240&amp;dst=100036" TargetMode="External"/><Relationship Id="rId42" Type="http://schemas.openxmlformats.org/officeDocument/2006/relationships/hyperlink" Target="https://login.consultant.ru/link/?req=doc&amp;base=LAW&amp;n=531240&amp;dst=103147" TargetMode="External"/><Relationship Id="rId47" Type="http://schemas.openxmlformats.org/officeDocument/2006/relationships/hyperlink" Target="https://login.consultant.ru/link/?req=doc&amp;base=LAW&amp;n=531240&amp;dst=103394" TargetMode="External"/><Relationship Id="rId50" Type="http://schemas.openxmlformats.org/officeDocument/2006/relationships/hyperlink" Target="https://login.consultant.ru/link/?req=doc&amp;base=LAW&amp;n=531240&amp;dst=495" TargetMode="External"/><Relationship Id="rId55" Type="http://schemas.openxmlformats.org/officeDocument/2006/relationships/hyperlink" Target="https://login.consultant.ru/link/?req=doc&amp;base=LAW&amp;n=531240&amp;dst=103531" TargetMode="External"/><Relationship Id="rId63" Type="http://schemas.openxmlformats.org/officeDocument/2006/relationships/hyperlink" Target="https://login.consultant.ru/link/?req=doc&amp;base=LAW&amp;n=531240&amp;dst=103684" TargetMode="External"/><Relationship Id="rId68" Type="http://schemas.openxmlformats.org/officeDocument/2006/relationships/hyperlink" Target="https://login.consultant.ru/link/?req=doc&amp;base=LAW&amp;n=531240&amp;dst=103011" TargetMode="External"/><Relationship Id="rId76" Type="http://schemas.openxmlformats.org/officeDocument/2006/relationships/hyperlink" Target="https://login.consultant.ru/link/?req=doc&amp;base=OTN&amp;n=2088" TargetMode="External"/><Relationship Id="rId7" Type="http://schemas.openxmlformats.org/officeDocument/2006/relationships/hyperlink" Target="https://login.consultant.ru/link/?req=doc&amp;base=LAW&amp;n=541125&amp;dst=22" TargetMode="External"/><Relationship Id="rId71" Type="http://schemas.openxmlformats.org/officeDocument/2006/relationships/hyperlink" Target="https://login.consultant.ru/link/?req=doc&amp;base=LAW&amp;n=531240&amp;dst=10046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41125&amp;dst=100199" TargetMode="External"/><Relationship Id="rId29" Type="http://schemas.openxmlformats.org/officeDocument/2006/relationships/hyperlink" Target="https://login.consultant.ru/link/?req=doc&amp;base=LAW&amp;n=531240&amp;dst=103117" TargetMode="External"/><Relationship Id="rId11" Type="http://schemas.openxmlformats.org/officeDocument/2006/relationships/hyperlink" Target="https://login.consultant.ru/link/?req=doc&amp;base=LAW&amp;n=541125" TargetMode="External"/><Relationship Id="rId24" Type="http://schemas.openxmlformats.org/officeDocument/2006/relationships/hyperlink" Target="https://login.consultant.ru/link/?req=doc&amp;base=LAW&amp;n=531240&amp;dst=103086" TargetMode="External"/><Relationship Id="rId32" Type="http://schemas.openxmlformats.org/officeDocument/2006/relationships/hyperlink" Target="https://login.consultant.ru/link/?req=doc&amp;base=LAW&amp;n=531240&amp;dst=103125" TargetMode="External"/><Relationship Id="rId37" Type="http://schemas.openxmlformats.org/officeDocument/2006/relationships/hyperlink" Target="https://login.consultant.ru/link/?req=doc&amp;base=LAW&amp;n=531240&amp;dst=100036" TargetMode="External"/><Relationship Id="rId40" Type="http://schemas.openxmlformats.org/officeDocument/2006/relationships/hyperlink" Target="https://login.consultant.ru/link/?req=doc&amp;base=LAW&amp;n=531240&amp;dst=103011" TargetMode="External"/><Relationship Id="rId45" Type="http://schemas.openxmlformats.org/officeDocument/2006/relationships/hyperlink" Target="https://login.consultant.ru/link/?req=doc&amp;base=LAW&amp;n=531240&amp;dst=103217" TargetMode="External"/><Relationship Id="rId53" Type="http://schemas.openxmlformats.org/officeDocument/2006/relationships/hyperlink" Target="https://login.consultant.ru/link/?req=doc&amp;base=LAW&amp;n=531240&amp;dst=103531" TargetMode="External"/><Relationship Id="rId58" Type="http://schemas.openxmlformats.org/officeDocument/2006/relationships/hyperlink" Target="https://login.consultant.ru/link/?req=doc&amp;base=LAW&amp;n=531240&amp;dst=538" TargetMode="External"/><Relationship Id="rId66" Type="http://schemas.openxmlformats.org/officeDocument/2006/relationships/hyperlink" Target="https://login.consultant.ru/link/?req=doc&amp;base=LAW&amp;n=531240&amp;dst=103682" TargetMode="External"/><Relationship Id="rId74" Type="http://schemas.openxmlformats.org/officeDocument/2006/relationships/hyperlink" Target="https://login.consultant.ru/link/?req=doc&amp;base=LAW&amp;n=531240&amp;dst=103694" TargetMode="External"/><Relationship Id="rId79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64209&amp;dst=100018" TargetMode="External"/><Relationship Id="rId61" Type="http://schemas.openxmlformats.org/officeDocument/2006/relationships/hyperlink" Target="https://login.consultant.ru/link/?req=doc&amp;base=LAW&amp;n=531240&amp;dst=103516" TargetMode="External"/><Relationship Id="rId10" Type="http://schemas.openxmlformats.org/officeDocument/2006/relationships/hyperlink" Target="https://login.consultant.ru/link/?req=doc&amp;base=LAW&amp;n=535842&amp;dst=100039" TargetMode="External"/><Relationship Id="rId19" Type="http://schemas.openxmlformats.org/officeDocument/2006/relationships/hyperlink" Target="https://login.consultant.ru/link/?req=doc&amp;base=LAW&amp;n=535842&amp;dst=100042" TargetMode="External"/><Relationship Id="rId31" Type="http://schemas.openxmlformats.org/officeDocument/2006/relationships/hyperlink" Target="https://login.consultant.ru/link/?req=doc&amp;base=LAW&amp;n=531240&amp;dst=103142" TargetMode="External"/><Relationship Id="rId44" Type="http://schemas.openxmlformats.org/officeDocument/2006/relationships/hyperlink" Target="https://login.consultant.ru/link/?req=doc&amp;base=LAW&amp;n=531240&amp;dst=103216" TargetMode="External"/><Relationship Id="rId52" Type="http://schemas.openxmlformats.org/officeDocument/2006/relationships/hyperlink" Target="https://login.consultant.ru/link/?req=doc&amp;base=LAW&amp;n=531240&amp;dst=103489" TargetMode="External"/><Relationship Id="rId60" Type="http://schemas.openxmlformats.org/officeDocument/2006/relationships/hyperlink" Target="https://login.consultant.ru/link/?req=doc&amp;base=LAW&amp;n=531240&amp;dst=103515" TargetMode="External"/><Relationship Id="rId65" Type="http://schemas.openxmlformats.org/officeDocument/2006/relationships/hyperlink" Target="https://login.consultant.ru/link/?req=doc&amp;base=LAW&amp;n=531240&amp;dst=103696" TargetMode="External"/><Relationship Id="rId73" Type="http://schemas.openxmlformats.org/officeDocument/2006/relationships/hyperlink" Target="https://login.consultant.ru/link/?req=doc&amp;base=LAW&amp;n=531240&amp;dst=103693" TargetMode="External"/><Relationship Id="rId78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4209&amp;dst=100018" TargetMode="External"/><Relationship Id="rId14" Type="http://schemas.openxmlformats.org/officeDocument/2006/relationships/hyperlink" Target="https://login.consultant.ru/link/?req=doc&amp;base=LAW&amp;n=535842&amp;dst=100041" TargetMode="External"/><Relationship Id="rId22" Type="http://schemas.openxmlformats.org/officeDocument/2006/relationships/hyperlink" Target="https://login.consultant.ru/link/?req=doc&amp;base=LAW&amp;n=531240&amp;dst=103017" TargetMode="External"/><Relationship Id="rId27" Type="http://schemas.openxmlformats.org/officeDocument/2006/relationships/hyperlink" Target="https://login.consultant.ru/link/?req=doc&amp;base=LAW&amp;n=531240&amp;dst=103101" TargetMode="External"/><Relationship Id="rId30" Type="http://schemas.openxmlformats.org/officeDocument/2006/relationships/hyperlink" Target="https://login.consultant.ru/link/?req=doc&amp;base=LAW&amp;n=531240&amp;dst=103119" TargetMode="External"/><Relationship Id="rId35" Type="http://schemas.openxmlformats.org/officeDocument/2006/relationships/hyperlink" Target="https://login.consultant.ru/link/?req=doc&amp;base=LAW&amp;n=531240&amp;dst=553" TargetMode="External"/><Relationship Id="rId43" Type="http://schemas.openxmlformats.org/officeDocument/2006/relationships/hyperlink" Target="https://login.consultant.ru/link/?req=doc&amp;base=LAW&amp;n=531240&amp;dst=103148" TargetMode="External"/><Relationship Id="rId48" Type="http://schemas.openxmlformats.org/officeDocument/2006/relationships/hyperlink" Target="https://login.consultant.ru/link/?req=doc&amp;base=LAW&amp;n=531240&amp;dst=103219" TargetMode="External"/><Relationship Id="rId56" Type="http://schemas.openxmlformats.org/officeDocument/2006/relationships/hyperlink" Target="https://login.consultant.ru/link/?req=doc&amp;base=LAW&amp;n=531240&amp;dst=103491" TargetMode="External"/><Relationship Id="rId64" Type="http://schemas.openxmlformats.org/officeDocument/2006/relationships/hyperlink" Target="https://login.consultant.ru/link/?req=doc&amp;base=LAW&amp;n=531240&amp;dst=103690" TargetMode="External"/><Relationship Id="rId69" Type="http://schemas.openxmlformats.org/officeDocument/2006/relationships/hyperlink" Target="https://login.consultant.ru/link/?req=doc&amp;base=LAW&amp;n=531240&amp;dst=103691" TargetMode="External"/><Relationship Id="rId77" Type="http://schemas.openxmlformats.org/officeDocument/2006/relationships/hyperlink" Target="https://login.consultant.ru/link/?req=doc&amp;base=OTN&amp;n=2088" TargetMode="External"/><Relationship Id="rId8" Type="http://schemas.openxmlformats.org/officeDocument/2006/relationships/hyperlink" Target="https://login.consultant.ru/link/?req=doc&amp;base=LAW&amp;n=349201" TargetMode="External"/><Relationship Id="rId51" Type="http://schemas.openxmlformats.org/officeDocument/2006/relationships/hyperlink" Target="https://login.consultant.ru/link/?req=doc&amp;base=LAW&amp;n=531240&amp;dst=103215" TargetMode="External"/><Relationship Id="rId72" Type="http://schemas.openxmlformats.org/officeDocument/2006/relationships/hyperlink" Target="https://login.consultant.ru/link/?req=doc&amp;base=LAW&amp;n=351699" TargetMode="External"/><Relationship Id="rId80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541125&amp;dst=100072" TargetMode="External"/><Relationship Id="rId17" Type="http://schemas.openxmlformats.org/officeDocument/2006/relationships/hyperlink" Target="https://login.consultant.ru/link/?req=doc&amp;base=LAW&amp;n=541125&amp;dst=206" TargetMode="External"/><Relationship Id="rId25" Type="http://schemas.openxmlformats.org/officeDocument/2006/relationships/hyperlink" Target="https://login.consultant.ru/link/?req=doc&amp;base=LAW&amp;n=531240&amp;dst=103072" TargetMode="External"/><Relationship Id="rId33" Type="http://schemas.openxmlformats.org/officeDocument/2006/relationships/hyperlink" Target="https://login.consultant.ru/link/?req=doc&amp;base=LAW&amp;n=531240&amp;dst=100036" TargetMode="External"/><Relationship Id="rId38" Type="http://schemas.openxmlformats.org/officeDocument/2006/relationships/hyperlink" Target="https://login.consultant.ru/link/?req=doc&amp;base=LAW&amp;n=531240&amp;dst=103158" TargetMode="External"/><Relationship Id="rId46" Type="http://schemas.openxmlformats.org/officeDocument/2006/relationships/hyperlink" Target="https://login.consultant.ru/link/?req=doc&amp;base=LAW&amp;n=531240&amp;dst=103383" TargetMode="External"/><Relationship Id="rId59" Type="http://schemas.openxmlformats.org/officeDocument/2006/relationships/hyperlink" Target="https://login.consultant.ru/link/?req=doc&amp;base=LAW&amp;n=531240&amp;dst=103514" TargetMode="External"/><Relationship Id="rId67" Type="http://schemas.openxmlformats.org/officeDocument/2006/relationships/hyperlink" Target="https://login.consultant.ru/link/?req=doc&amp;base=LAW&amp;n=211318&amp;dst=100479" TargetMode="External"/><Relationship Id="rId20" Type="http://schemas.openxmlformats.org/officeDocument/2006/relationships/hyperlink" Target="https://login.consultant.ru/link/?req=doc&amp;base=LAW&amp;n=464209&amp;dst=100020" TargetMode="External"/><Relationship Id="rId41" Type="http://schemas.openxmlformats.org/officeDocument/2006/relationships/hyperlink" Target="https://login.consultant.ru/link/?req=doc&amp;base=LAW&amp;n=531240&amp;dst=103145" TargetMode="External"/><Relationship Id="rId54" Type="http://schemas.openxmlformats.org/officeDocument/2006/relationships/hyperlink" Target="https://login.consultant.ru/link/?req=doc&amp;base=LAW&amp;n=531240&amp;dst=103532" TargetMode="External"/><Relationship Id="rId62" Type="http://schemas.openxmlformats.org/officeDocument/2006/relationships/hyperlink" Target="https://login.consultant.ru/link/?req=doc&amp;base=LAW&amp;n=531240&amp;dst=103501" TargetMode="External"/><Relationship Id="rId70" Type="http://schemas.openxmlformats.org/officeDocument/2006/relationships/hyperlink" Target="https://login.consultant.ru/link/?req=doc&amp;base=LAW&amp;n=531240&amp;dst=626" TargetMode="External"/><Relationship Id="rId75" Type="http://schemas.openxmlformats.org/officeDocument/2006/relationships/hyperlink" Target="https://login.consultant.ru/link/?req=doc&amp;base=LAW&amp;n=531240&amp;dst=10369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35842&amp;dst=100039" TargetMode="External"/><Relationship Id="rId15" Type="http://schemas.openxmlformats.org/officeDocument/2006/relationships/hyperlink" Target="https://login.consultant.ru/link/?req=doc&amp;base=LAW&amp;n=369961&amp;dst=100084" TargetMode="External"/><Relationship Id="rId23" Type="http://schemas.openxmlformats.org/officeDocument/2006/relationships/hyperlink" Target="https://login.consultant.ru/link/?req=doc&amp;base=LAW&amp;n=531240&amp;dst=103077" TargetMode="External"/><Relationship Id="rId28" Type="http://schemas.openxmlformats.org/officeDocument/2006/relationships/hyperlink" Target="https://login.consultant.ru/link/?req=doc&amp;base=LAW&amp;n=531240&amp;dst=103109" TargetMode="External"/><Relationship Id="rId36" Type="http://schemas.openxmlformats.org/officeDocument/2006/relationships/hyperlink" Target="https://login.consultant.ru/link/?req=doc&amp;base=LAW&amp;n=531240&amp;dst=103196" TargetMode="External"/><Relationship Id="rId49" Type="http://schemas.openxmlformats.org/officeDocument/2006/relationships/hyperlink" Target="https://login.consultant.ru/link/?req=doc&amp;base=LAW&amp;n=531240&amp;dst=103208" TargetMode="External"/><Relationship Id="rId57" Type="http://schemas.openxmlformats.org/officeDocument/2006/relationships/hyperlink" Target="https://login.consultant.ru/link/?req=doc&amp;base=LAW&amp;n=506719&amp;dst=1008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6488</Words>
  <Characters>36987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Шелест Анастасия Леонидовна</dc:creator>
  <cp:lastModifiedBy>CTM</cp:lastModifiedBy>
  <cp:revision>2</cp:revision>
  <dcterms:created xsi:type="dcterms:W3CDTF">2026-10-15T09:57:00Z</dcterms:created>
  <dcterms:modified xsi:type="dcterms:W3CDTF">2026-10-15T09:57:00Z</dcterms:modified>
</cp:coreProperties>
</file>